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9D3E8C">
      <w:pPr>
        <w:kinsoku w:val="0"/>
        <w:overflowPunct w:val="0"/>
        <w:autoSpaceDE/>
        <w:autoSpaceDN/>
        <w:adjustRightInd/>
        <w:spacing w:line="288" w:lineRule="exact"/>
        <w:jc w:val="center"/>
        <w:textAlignment w:val="baseline"/>
        <w:rPr>
          <w:b/>
          <w:bCs/>
          <w:spacing w:val="4"/>
          <w:sz w:val="27"/>
          <w:szCs w:val="27"/>
          <w:lang w:val="es-ES" w:eastAsia="es-ES"/>
        </w:rPr>
      </w:pPr>
      <w:r>
        <w:rPr>
          <w:b/>
          <w:bCs/>
          <w:spacing w:val="4"/>
          <w:sz w:val="27"/>
          <w:szCs w:val="27"/>
          <w:lang w:val="es-ES" w:eastAsia="es-ES"/>
        </w:rPr>
        <w:t>Resolución No. TAT-2659-2015</w:t>
      </w:r>
    </w:p>
    <w:p w:rsidR="00000000" w:rsidRDefault="009D3E8C">
      <w:pPr>
        <w:kinsoku w:val="0"/>
        <w:overflowPunct w:val="0"/>
        <w:autoSpaceDE/>
        <w:autoSpaceDN/>
        <w:adjustRightInd/>
        <w:spacing w:before="629" w:line="318" w:lineRule="exact"/>
        <w:jc w:val="center"/>
        <w:textAlignment w:val="baseline"/>
        <w:rPr>
          <w:spacing w:val="15"/>
          <w:sz w:val="27"/>
          <w:szCs w:val="27"/>
          <w:lang w:val="es-ES" w:eastAsia="es-ES"/>
        </w:rPr>
      </w:pPr>
      <w:r>
        <w:rPr>
          <w:b/>
          <w:bCs/>
          <w:spacing w:val="15"/>
          <w:sz w:val="27"/>
          <w:szCs w:val="27"/>
          <w:lang w:val="es-ES" w:eastAsia="es-ES"/>
        </w:rPr>
        <w:t xml:space="preserve">TRIBUNAL ADMINISTRATIVO DE TRANSPORTE. </w:t>
      </w:r>
      <w:r>
        <w:rPr>
          <w:spacing w:val="15"/>
          <w:sz w:val="27"/>
          <w:szCs w:val="27"/>
          <w:lang w:val="es-ES" w:eastAsia="es-ES"/>
        </w:rPr>
        <w:t>San José, a las</w:t>
      </w:r>
    </w:p>
    <w:p w:rsidR="00000000" w:rsidRDefault="009D3E8C">
      <w:pPr>
        <w:tabs>
          <w:tab w:val="right" w:leader="hyphen" w:pos="8928"/>
        </w:tabs>
        <w:kinsoku w:val="0"/>
        <w:overflowPunct w:val="0"/>
        <w:autoSpaceDE/>
        <w:autoSpaceDN/>
        <w:adjustRightInd/>
        <w:spacing w:line="317" w:lineRule="exact"/>
        <w:ind w:left="72"/>
        <w:textAlignment w:val="baseline"/>
        <w:rPr>
          <w:sz w:val="27"/>
          <w:szCs w:val="27"/>
          <w:lang w:val="es-ES" w:eastAsia="es-ES"/>
        </w:rPr>
      </w:pPr>
      <w:r>
        <w:rPr>
          <w:sz w:val="27"/>
          <w:szCs w:val="27"/>
          <w:lang w:val="es-ES" w:eastAsia="es-ES"/>
        </w:rPr>
        <w:t>11:34 horas del Treinta y Uno de</w:t>
      </w:r>
      <w:r>
        <w:rPr>
          <w:sz w:val="27"/>
          <w:szCs w:val="27"/>
          <w:lang w:val="es-ES" w:eastAsia="es-ES"/>
        </w:rPr>
        <w:t xml:space="preserve"> Julio del Dos Mil Quince.</w:t>
      </w:r>
      <w:r>
        <w:rPr>
          <w:sz w:val="27"/>
          <w:szCs w:val="27"/>
          <w:lang w:val="es-ES" w:eastAsia="es-ES"/>
        </w:rPr>
        <w:tab/>
      </w:r>
    </w:p>
    <w:p w:rsidR="00000000" w:rsidRDefault="009D3E8C">
      <w:pPr>
        <w:kinsoku w:val="0"/>
        <w:overflowPunct w:val="0"/>
        <w:autoSpaceDE/>
        <w:autoSpaceDN/>
        <w:adjustRightInd/>
        <w:spacing w:before="712" w:line="318" w:lineRule="exact"/>
        <w:ind w:left="72" w:right="72"/>
        <w:jc w:val="both"/>
        <w:textAlignment w:val="baseline"/>
        <w:rPr>
          <w:sz w:val="24"/>
          <w:szCs w:val="24"/>
          <w:lang w:eastAsia="en-US"/>
        </w:rPr>
      </w:pPr>
      <w:r>
        <w:rPr>
          <w:spacing w:val="6"/>
          <w:sz w:val="27"/>
          <w:szCs w:val="27"/>
          <w:lang w:val="es-ES" w:eastAsia="es-ES"/>
        </w:rPr>
        <w:t xml:space="preserve">Se conoce por este medio de </w:t>
      </w:r>
      <w:r>
        <w:rPr>
          <w:b/>
          <w:bCs/>
          <w:spacing w:val="6"/>
          <w:sz w:val="27"/>
          <w:szCs w:val="27"/>
          <w:lang w:val="es-ES" w:eastAsia="es-ES"/>
        </w:rPr>
        <w:t xml:space="preserve">RECURSO EXTRAORDINARIO DE REVISIÓN, </w:t>
      </w:r>
      <w:r>
        <w:rPr>
          <w:spacing w:val="6"/>
          <w:sz w:val="27"/>
          <w:szCs w:val="27"/>
          <w:lang w:val="es-ES" w:eastAsia="es-ES"/>
        </w:rPr>
        <w:t xml:space="preserve">presentado por el Señor </w:t>
      </w:r>
      <w:r>
        <w:rPr>
          <w:b/>
          <w:bCs/>
          <w:spacing w:val="6"/>
          <w:sz w:val="27"/>
          <w:szCs w:val="27"/>
          <w:lang w:val="es-ES" w:eastAsia="es-ES"/>
        </w:rPr>
        <w:t>E</w:t>
      </w:r>
      <w:r w:rsidR="00A86786">
        <w:rPr>
          <w:b/>
          <w:bCs/>
          <w:spacing w:val="6"/>
          <w:sz w:val="27"/>
          <w:szCs w:val="27"/>
          <w:lang w:val="es-ES" w:eastAsia="es-ES"/>
        </w:rPr>
        <w:t>.V.M.</w:t>
      </w:r>
      <w:r>
        <w:rPr>
          <w:b/>
          <w:bCs/>
          <w:spacing w:val="6"/>
          <w:sz w:val="27"/>
          <w:szCs w:val="27"/>
          <w:lang w:val="es-ES" w:eastAsia="es-ES"/>
        </w:rPr>
        <w:t xml:space="preserve">, </w:t>
      </w:r>
      <w:r>
        <w:rPr>
          <w:spacing w:val="6"/>
          <w:sz w:val="27"/>
          <w:szCs w:val="27"/>
          <w:lang w:val="es-ES" w:eastAsia="es-ES"/>
        </w:rPr>
        <w:t>de calidades no conocidas, quien actúa en su condición de Representante y Apoderado Generalísimo sin límite de suma de l</w:t>
      </w:r>
      <w:r>
        <w:rPr>
          <w:spacing w:val="6"/>
          <w:sz w:val="27"/>
          <w:szCs w:val="27"/>
          <w:lang w:val="es-ES" w:eastAsia="es-ES"/>
        </w:rPr>
        <w:t xml:space="preserve">a firma </w:t>
      </w:r>
      <w:r>
        <w:rPr>
          <w:b/>
          <w:bCs/>
          <w:spacing w:val="6"/>
          <w:sz w:val="27"/>
          <w:szCs w:val="27"/>
          <w:lang w:val="es-ES" w:eastAsia="es-ES"/>
        </w:rPr>
        <w:t>A</w:t>
      </w:r>
      <w:r w:rsidR="00A86786">
        <w:rPr>
          <w:b/>
          <w:bCs/>
          <w:spacing w:val="6"/>
          <w:sz w:val="27"/>
          <w:szCs w:val="27"/>
          <w:lang w:val="es-ES" w:eastAsia="es-ES"/>
        </w:rPr>
        <w:t>.J.Y.V.S.A.</w:t>
      </w:r>
      <w:r>
        <w:rPr>
          <w:b/>
          <w:bCs/>
          <w:spacing w:val="6"/>
          <w:sz w:val="27"/>
          <w:szCs w:val="27"/>
          <w:lang w:val="es-ES" w:eastAsia="es-ES"/>
        </w:rPr>
        <w:t xml:space="preserve">, </w:t>
      </w:r>
      <w:r>
        <w:rPr>
          <w:spacing w:val="6"/>
          <w:sz w:val="27"/>
          <w:szCs w:val="27"/>
          <w:lang w:val="es-ES" w:eastAsia="es-ES"/>
        </w:rPr>
        <w:t xml:space="preserve">cédula de persona jurídica número </w:t>
      </w:r>
      <w:r w:rsidR="00A86786">
        <w:rPr>
          <w:spacing w:val="6"/>
          <w:sz w:val="27"/>
          <w:szCs w:val="27"/>
          <w:lang w:val="es-ES" w:eastAsia="es-ES"/>
        </w:rPr>
        <w:t>…</w:t>
      </w:r>
      <w:r>
        <w:rPr>
          <w:spacing w:val="6"/>
          <w:sz w:val="27"/>
          <w:szCs w:val="27"/>
          <w:lang w:val="es-ES" w:eastAsia="es-ES"/>
        </w:rPr>
        <w:t xml:space="preserve">, en cuanto a la Resolución No. TAT-2561-2015 de las 10:45 horas del 30 de Abril del año 2015, emitida por este Órgano.- </w:t>
      </w:r>
      <w:r w:rsidRPr="009D3E8C">
        <w:rPr>
          <w:b/>
          <w:bCs/>
          <w:i/>
          <w:iCs/>
          <w:spacing w:val="6"/>
          <w:sz w:val="27"/>
          <w:szCs w:val="27"/>
          <w:lang w:val="es-ES" w:eastAsia="es-ES"/>
        </w:rPr>
        <w:t>E</w:t>
      </w:r>
      <w:r>
        <w:rPr>
          <w:b/>
          <w:bCs/>
          <w:i/>
          <w:iCs/>
          <w:spacing w:val="6"/>
          <w:sz w:val="27"/>
          <w:szCs w:val="27"/>
          <w:lang w:val="es-ES" w:eastAsia="es-ES"/>
        </w:rPr>
        <w:t>XPEDIENTE No. TAT-274-15.</w:t>
      </w:r>
      <w:r>
        <w:rPr>
          <w:b/>
          <w:bCs/>
          <w:i/>
          <w:iCs/>
          <w:spacing w:val="6"/>
          <w:sz w:val="27"/>
          <w:szCs w:val="27"/>
          <w:lang w:val="es-ES" w:eastAsia="es-ES"/>
        </w:rPr>
        <w:noBreakHyphen/>
      </w:r>
    </w:p>
    <w:p w:rsidR="00000000" w:rsidRDefault="009D3E8C">
      <w:pPr>
        <w:kinsoku w:val="0"/>
        <w:overflowPunct w:val="0"/>
        <w:autoSpaceDE/>
        <w:autoSpaceDN/>
        <w:adjustRightInd/>
        <w:spacing w:before="690" w:line="314" w:lineRule="exact"/>
        <w:jc w:val="center"/>
        <w:textAlignment w:val="baseline"/>
        <w:rPr>
          <w:b/>
          <w:bCs/>
          <w:i/>
          <w:iCs/>
          <w:spacing w:val="3"/>
          <w:sz w:val="27"/>
          <w:szCs w:val="27"/>
          <w:lang w:val="es-ES" w:eastAsia="es-ES"/>
        </w:rPr>
      </w:pPr>
      <w:r>
        <w:rPr>
          <w:b/>
          <w:bCs/>
          <w:i/>
          <w:iCs/>
          <w:spacing w:val="3"/>
          <w:sz w:val="27"/>
          <w:szCs w:val="27"/>
          <w:lang w:val="es-ES" w:eastAsia="es-ES"/>
        </w:rPr>
        <w:t>Resultando:</w:t>
      </w:r>
    </w:p>
    <w:p w:rsidR="00000000" w:rsidRDefault="009D3E8C">
      <w:pPr>
        <w:kinsoku w:val="0"/>
        <w:overflowPunct w:val="0"/>
        <w:autoSpaceDE/>
        <w:autoSpaceDN/>
        <w:adjustRightInd/>
        <w:spacing w:before="367" w:after="2210" w:line="318" w:lineRule="exact"/>
        <w:ind w:left="72" w:right="72"/>
        <w:jc w:val="both"/>
        <w:textAlignment w:val="baseline"/>
        <w:rPr>
          <w:spacing w:val="4"/>
          <w:sz w:val="27"/>
          <w:szCs w:val="27"/>
          <w:lang w:val="es-ES" w:eastAsia="es-ES"/>
        </w:rPr>
      </w:pPr>
      <w:r>
        <w:rPr>
          <w:b/>
          <w:bCs/>
          <w:i/>
          <w:iCs/>
          <w:spacing w:val="4"/>
          <w:sz w:val="27"/>
          <w:szCs w:val="27"/>
          <w:lang w:val="es-ES" w:eastAsia="es-ES"/>
        </w:rPr>
        <w:t>1.</w:t>
      </w:r>
      <w:r>
        <w:rPr>
          <w:b/>
          <w:bCs/>
          <w:i/>
          <w:iCs/>
          <w:spacing w:val="4"/>
          <w:sz w:val="27"/>
          <w:szCs w:val="27"/>
          <w:lang w:val="es-ES" w:eastAsia="es-ES"/>
        </w:rPr>
        <w:t xml:space="preserve">- </w:t>
      </w:r>
      <w:r>
        <w:rPr>
          <w:spacing w:val="4"/>
          <w:sz w:val="27"/>
          <w:szCs w:val="27"/>
          <w:lang w:val="es-ES" w:eastAsia="es-ES"/>
        </w:rPr>
        <w:t>Mediante nuestra Resolución No. TAT-2561-2015 de las 10:45 horas del 30 de Abril del presente año, al analizar un Recurso de Apelación y una Incidencia de Nulidad presentados por la firma A</w:t>
      </w:r>
      <w:r w:rsidR="00A86786">
        <w:rPr>
          <w:spacing w:val="4"/>
          <w:sz w:val="27"/>
          <w:szCs w:val="27"/>
          <w:lang w:val="es-ES" w:eastAsia="es-ES"/>
        </w:rPr>
        <w:t>.J.Y.V.S.A.</w:t>
      </w:r>
      <w:r>
        <w:rPr>
          <w:spacing w:val="4"/>
          <w:sz w:val="27"/>
          <w:szCs w:val="27"/>
          <w:lang w:val="es-ES" w:eastAsia="es-ES"/>
        </w:rPr>
        <w:t xml:space="preserve"> contra un Acuerdo de la Junt</w:t>
      </w:r>
      <w:r>
        <w:rPr>
          <w:spacing w:val="4"/>
          <w:sz w:val="27"/>
          <w:szCs w:val="27"/>
          <w:lang w:val="es-ES" w:eastAsia="es-ES"/>
        </w:rPr>
        <w:t xml:space="preserve">a Directiva del Consejo de Transporte Público </w:t>
      </w:r>
      <w:r>
        <w:rPr>
          <w:i/>
          <w:iCs/>
          <w:spacing w:val="4"/>
          <w:sz w:val="27"/>
          <w:szCs w:val="27"/>
          <w:lang w:val="es-ES" w:eastAsia="es-ES"/>
        </w:rPr>
        <w:t xml:space="preserve">(Acuerdo No. 7.2 de la Sesión Ordinaria No. 82-2013 del 07 de Noviembre del 2013), </w:t>
      </w:r>
      <w:r>
        <w:rPr>
          <w:spacing w:val="4"/>
          <w:sz w:val="27"/>
          <w:szCs w:val="27"/>
          <w:lang w:val="es-ES" w:eastAsia="es-ES"/>
        </w:rPr>
        <w:t>por el cual se determinó la Incorporación de una Unidad dentro de la Flota de Operació</w:t>
      </w:r>
      <w:r>
        <w:rPr>
          <w:spacing w:val="4"/>
          <w:sz w:val="27"/>
          <w:szCs w:val="27"/>
          <w:lang w:val="es-ES" w:eastAsia="es-ES"/>
        </w:rPr>
        <w:t xml:space="preserve">n de quien se tiene como Operador del Servicio </w:t>
      </w:r>
      <w:r>
        <w:rPr>
          <w:i/>
          <w:iCs/>
          <w:spacing w:val="4"/>
          <w:sz w:val="27"/>
          <w:szCs w:val="27"/>
          <w:lang w:val="es-ES" w:eastAsia="es-ES"/>
        </w:rPr>
        <w:t xml:space="preserve">(Permisionario) </w:t>
      </w:r>
      <w:r>
        <w:rPr>
          <w:spacing w:val="4"/>
          <w:sz w:val="27"/>
          <w:szCs w:val="27"/>
          <w:lang w:val="es-ES" w:eastAsia="es-ES"/>
        </w:rPr>
        <w:t>en la Ruta No. 1234;</w:t>
      </w:r>
      <w:r>
        <w:rPr>
          <w:spacing w:val="4"/>
          <w:sz w:val="27"/>
          <w:szCs w:val="27"/>
          <w:lang w:val="es-ES" w:eastAsia="es-ES"/>
        </w:rPr>
        <w:t xml:space="preserve"> este Tribunal vino a disponer:</w:t>
      </w:r>
    </w:p>
    <w:p w:rsidR="00000000" w:rsidRDefault="009D3E8C">
      <w:pPr>
        <w:widowControl/>
        <w:rPr>
          <w:sz w:val="24"/>
          <w:szCs w:val="24"/>
        </w:rPr>
        <w:sectPr w:rsidR="00000000">
          <w:pgSz w:w="12134" w:h="15840"/>
          <w:pgMar w:top="1400" w:right="1516" w:bottom="364" w:left="1578" w:header="720" w:footer="720" w:gutter="0"/>
          <w:cols w:space="720"/>
          <w:noEndnote/>
        </w:sectPr>
      </w:pPr>
    </w:p>
    <w:p w:rsidR="00000000" w:rsidRDefault="00A86786">
      <w:pPr>
        <w:tabs>
          <w:tab w:val="right" w:pos="2232"/>
        </w:tabs>
        <w:kinsoku w:val="0"/>
        <w:overflowPunct w:val="0"/>
        <w:autoSpaceDE/>
        <w:autoSpaceDN/>
        <w:adjustRightInd/>
        <w:spacing w:before="4" w:line="225" w:lineRule="exact"/>
        <w:textAlignment w:val="baseline"/>
        <w:rPr>
          <w:i/>
          <w:iCs/>
          <w:lang w:val="es-ES" w:eastAsia="es-ES"/>
        </w:rPr>
      </w:pPr>
      <w:r>
        <w:rPr>
          <w:i/>
          <w:iCs/>
          <w:lang w:val="es-ES" w:eastAsia="es-ES"/>
        </w:rPr>
        <w:tab/>
      </w:r>
    </w:p>
    <w:p w:rsidR="00000000" w:rsidRDefault="009D3E8C">
      <w:pPr>
        <w:widowControl/>
        <w:rPr>
          <w:sz w:val="24"/>
          <w:szCs w:val="24"/>
        </w:rPr>
        <w:sectPr w:rsidR="00000000">
          <w:type w:val="continuous"/>
          <w:pgSz w:w="12134" w:h="15840"/>
          <w:pgMar w:top="1400" w:right="1668" w:bottom="364" w:left="8246" w:header="720" w:footer="720" w:gutter="0"/>
          <w:cols w:space="720"/>
          <w:noEndnote/>
        </w:sectPr>
      </w:pPr>
    </w:p>
    <w:p w:rsidR="00000000" w:rsidRPr="009D3E8C" w:rsidRDefault="009D3E8C">
      <w:pPr>
        <w:kinsoku w:val="0"/>
        <w:overflowPunct w:val="0"/>
        <w:autoSpaceDE/>
        <w:autoSpaceDN/>
        <w:adjustRightInd/>
        <w:spacing w:before="9" w:line="271" w:lineRule="exact"/>
        <w:jc w:val="center"/>
        <w:textAlignment w:val="baseline"/>
        <w:rPr>
          <w:rFonts w:ascii="Tahoma" w:hAnsi="Tahoma" w:cs="Tahoma"/>
          <w:b/>
          <w:spacing w:val="6"/>
          <w:sz w:val="19"/>
          <w:szCs w:val="19"/>
          <w:lang w:val="es-ES" w:eastAsia="es-ES"/>
        </w:rPr>
      </w:pPr>
      <w:r w:rsidRPr="009D3E8C">
        <w:rPr>
          <w:rFonts w:ascii="Tahoma" w:hAnsi="Tahoma" w:cs="Tahoma"/>
          <w:b/>
          <w:spacing w:val="6"/>
          <w:sz w:val="19"/>
          <w:szCs w:val="19"/>
          <w:lang w:val="es-ES" w:eastAsia="es-ES"/>
        </w:rPr>
        <w:lastRenderedPageBreak/>
        <w:t>CONSIDE</w:t>
      </w:r>
      <w:r w:rsidRPr="009D3E8C">
        <w:rPr>
          <w:rFonts w:ascii="Tahoma" w:hAnsi="Tahoma" w:cs="Tahoma"/>
          <w:b/>
          <w:spacing w:val="6"/>
          <w:sz w:val="19"/>
          <w:szCs w:val="19"/>
          <w:lang w:val="es-ES" w:eastAsia="es-ES"/>
        </w:rPr>
        <w:t>RA</w:t>
      </w:r>
      <w:r w:rsidRPr="009D3E8C">
        <w:rPr>
          <w:rFonts w:ascii="Tahoma" w:hAnsi="Tahoma" w:cs="Tahoma"/>
          <w:b/>
          <w:spacing w:val="6"/>
          <w:sz w:val="19"/>
          <w:szCs w:val="19"/>
          <w:lang w:val="es-ES" w:eastAsia="es-ES"/>
        </w:rPr>
        <w:t>N</w:t>
      </w:r>
      <w:r w:rsidR="00A86786" w:rsidRPr="009D3E8C">
        <w:rPr>
          <w:rFonts w:ascii="Tahoma" w:hAnsi="Tahoma" w:cs="Tahoma"/>
          <w:b/>
          <w:spacing w:val="6"/>
          <w:sz w:val="19"/>
          <w:szCs w:val="19"/>
          <w:lang w:val="es-ES" w:eastAsia="es-ES"/>
        </w:rPr>
        <w:t>D</w:t>
      </w:r>
      <w:r w:rsidRPr="009D3E8C">
        <w:rPr>
          <w:rFonts w:ascii="Tahoma" w:hAnsi="Tahoma" w:cs="Tahoma"/>
          <w:b/>
          <w:spacing w:val="6"/>
          <w:sz w:val="19"/>
          <w:szCs w:val="19"/>
          <w:lang w:val="es-ES" w:eastAsia="es-ES"/>
        </w:rPr>
        <w:t>O</w:t>
      </w:r>
    </w:p>
    <w:p w:rsidR="00A86786" w:rsidRPr="00A95BF4" w:rsidRDefault="00A86786" w:rsidP="00A86786">
      <w:pPr>
        <w:kinsoku w:val="0"/>
        <w:overflowPunct w:val="0"/>
        <w:autoSpaceDE/>
        <w:autoSpaceDN/>
        <w:adjustRightInd/>
        <w:spacing w:before="346" w:line="273" w:lineRule="exact"/>
        <w:jc w:val="both"/>
        <w:textAlignment w:val="baseline"/>
        <w:rPr>
          <w:spacing w:val="3"/>
          <w:sz w:val="22"/>
          <w:szCs w:val="22"/>
          <w:lang w:val="es-ES" w:eastAsia="es-ES"/>
        </w:rPr>
      </w:pPr>
      <w:r>
        <w:rPr>
          <w:b/>
          <w:bCs/>
          <w:spacing w:val="3"/>
          <w:sz w:val="22"/>
          <w:szCs w:val="22"/>
          <w:lang w:val="es-ES" w:eastAsia="es-ES"/>
        </w:rPr>
        <w:t xml:space="preserve">ÚNICO.- </w:t>
      </w:r>
      <w:r w:rsidRPr="00A95BF4">
        <w:rPr>
          <w:spacing w:val="3"/>
          <w:sz w:val="22"/>
          <w:szCs w:val="22"/>
          <w:lang w:val="es-ES" w:eastAsia="es-ES"/>
        </w:rPr>
        <w:t xml:space="preserve">El Tribunal </w:t>
      </w:r>
      <w:r w:rsidRPr="00A95BF4">
        <w:rPr>
          <w:bCs/>
          <w:spacing w:val="3"/>
          <w:sz w:val="22"/>
          <w:szCs w:val="22"/>
          <w:lang w:val="es-ES" w:eastAsia="es-ES"/>
        </w:rPr>
        <w:t xml:space="preserve">Administrativo </w:t>
      </w:r>
      <w:r w:rsidRPr="00A95BF4">
        <w:rPr>
          <w:spacing w:val="3"/>
          <w:sz w:val="22"/>
          <w:szCs w:val="22"/>
          <w:lang w:val="es-ES" w:eastAsia="es-ES"/>
        </w:rPr>
        <w:t xml:space="preserve">de Transporte, órgano competente para conocer y resolver el presente </w:t>
      </w:r>
      <w:r w:rsidRPr="00A95BF4">
        <w:rPr>
          <w:bCs/>
          <w:spacing w:val="3"/>
          <w:sz w:val="22"/>
          <w:szCs w:val="22"/>
          <w:lang w:val="es-ES" w:eastAsia="es-ES"/>
        </w:rPr>
        <w:t xml:space="preserve">recurso de </w:t>
      </w:r>
      <w:r w:rsidRPr="00A95BF4">
        <w:rPr>
          <w:spacing w:val="3"/>
          <w:sz w:val="22"/>
          <w:szCs w:val="22"/>
          <w:lang w:val="es-ES" w:eastAsia="es-ES"/>
        </w:rPr>
        <w:t xml:space="preserve">apelación de conformidad con </w:t>
      </w:r>
      <w:r w:rsidRPr="00A95BF4">
        <w:rPr>
          <w:bCs/>
          <w:spacing w:val="3"/>
          <w:sz w:val="22"/>
          <w:szCs w:val="22"/>
          <w:lang w:val="es-ES" w:eastAsia="es-ES"/>
        </w:rPr>
        <w:t xml:space="preserve">el artículo </w:t>
      </w:r>
      <w:r w:rsidRPr="00A95BF4">
        <w:rPr>
          <w:spacing w:val="3"/>
          <w:sz w:val="22"/>
          <w:szCs w:val="22"/>
          <w:lang w:val="es-ES" w:eastAsia="es-ES"/>
        </w:rPr>
        <w:t xml:space="preserve">22 de la Ley Reguladora del </w:t>
      </w:r>
      <w:r w:rsidRPr="00A95BF4">
        <w:rPr>
          <w:bCs/>
          <w:spacing w:val="3"/>
          <w:sz w:val="22"/>
          <w:szCs w:val="22"/>
          <w:lang w:val="es-ES" w:eastAsia="es-ES"/>
        </w:rPr>
        <w:t xml:space="preserve">Servicio Público </w:t>
      </w:r>
      <w:r w:rsidRPr="00A95BF4">
        <w:rPr>
          <w:spacing w:val="3"/>
          <w:sz w:val="22"/>
          <w:szCs w:val="22"/>
          <w:lang w:val="es-ES" w:eastAsia="es-ES"/>
        </w:rPr>
        <w:t xml:space="preserve">de Transporte Remunerado de Personas en Vehículos en la Modalidad de Taxi N.7969 </w:t>
      </w:r>
      <w:r w:rsidRPr="00A95BF4">
        <w:rPr>
          <w:bCs/>
          <w:spacing w:val="3"/>
          <w:sz w:val="22"/>
          <w:szCs w:val="22"/>
          <w:lang w:val="es-ES" w:eastAsia="es-ES"/>
        </w:rPr>
        <w:t xml:space="preserve">del 22 de </w:t>
      </w:r>
      <w:r w:rsidRPr="00A95BF4">
        <w:rPr>
          <w:spacing w:val="3"/>
          <w:sz w:val="22"/>
          <w:szCs w:val="22"/>
          <w:lang w:val="es-ES" w:eastAsia="es-ES"/>
        </w:rPr>
        <w:t xml:space="preserve">diciembre de 1999, y de previo a cualquier otra consideración, se </w:t>
      </w:r>
      <w:r w:rsidRPr="00A95BF4">
        <w:rPr>
          <w:bCs/>
          <w:spacing w:val="3"/>
          <w:sz w:val="22"/>
          <w:szCs w:val="22"/>
          <w:lang w:val="es-ES" w:eastAsia="es-ES"/>
        </w:rPr>
        <w:t xml:space="preserve">avoca este Órgano Colegiado al estudio de admisibilidad </w:t>
      </w:r>
      <w:r w:rsidRPr="00A95BF4">
        <w:rPr>
          <w:spacing w:val="3"/>
          <w:sz w:val="22"/>
          <w:szCs w:val="22"/>
          <w:lang w:val="es-ES" w:eastAsia="es-ES"/>
        </w:rPr>
        <w:t xml:space="preserve">del presente recurso de apelación </w:t>
      </w:r>
      <w:r w:rsidRPr="00A95BF4">
        <w:rPr>
          <w:bCs/>
          <w:spacing w:val="3"/>
          <w:sz w:val="22"/>
          <w:szCs w:val="22"/>
          <w:lang w:val="es-ES" w:eastAsia="es-ES"/>
        </w:rPr>
        <w:t xml:space="preserve">en los presupuestos </w:t>
      </w:r>
      <w:r w:rsidRPr="00A95BF4">
        <w:rPr>
          <w:spacing w:val="3"/>
          <w:sz w:val="22"/>
          <w:szCs w:val="22"/>
          <w:lang w:val="es-ES" w:eastAsia="es-ES"/>
        </w:rPr>
        <w:t xml:space="preserve">de tiempo y forma, en aplicación del artículo 11 de Ley Reguladora </w:t>
      </w:r>
      <w:r w:rsidRPr="00A95BF4">
        <w:rPr>
          <w:bCs/>
          <w:spacing w:val="3"/>
          <w:sz w:val="22"/>
          <w:szCs w:val="22"/>
          <w:lang w:val="es-ES" w:eastAsia="es-ES"/>
        </w:rPr>
        <w:t xml:space="preserve">del Servicio Público de Transporte Remunerado </w:t>
      </w:r>
      <w:r w:rsidRPr="00A95BF4">
        <w:rPr>
          <w:spacing w:val="3"/>
          <w:sz w:val="22"/>
          <w:szCs w:val="22"/>
          <w:lang w:val="es-ES" w:eastAsia="es-ES"/>
        </w:rPr>
        <w:t xml:space="preserve">de Personas en Vehículos en la </w:t>
      </w:r>
      <w:r w:rsidRPr="00A95BF4">
        <w:rPr>
          <w:bCs/>
          <w:spacing w:val="3"/>
          <w:sz w:val="22"/>
          <w:szCs w:val="22"/>
          <w:lang w:val="es-ES" w:eastAsia="es-ES"/>
        </w:rPr>
        <w:t xml:space="preserve">modalidad de Taxi N. 7969, y los artículos 345 y 351 de </w:t>
      </w:r>
      <w:r w:rsidRPr="00A95BF4">
        <w:rPr>
          <w:spacing w:val="3"/>
          <w:sz w:val="22"/>
          <w:szCs w:val="22"/>
          <w:lang w:val="es-ES" w:eastAsia="es-ES"/>
        </w:rPr>
        <w:t>la Ley General de Administración Pública N. 6227.</w:t>
      </w:r>
    </w:p>
    <w:p w:rsidR="00A86786" w:rsidRPr="00A95BF4" w:rsidRDefault="00A86786" w:rsidP="00A86786">
      <w:pPr>
        <w:kinsoku w:val="0"/>
        <w:overflowPunct w:val="0"/>
        <w:autoSpaceDE/>
        <w:autoSpaceDN/>
        <w:adjustRightInd/>
        <w:spacing w:before="260" w:line="272" w:lineRule="exact"/>
        <w:jc w:val="both"/>
        <w:textAlignment w:val="baseline"/>
        <w:rPr>
          <w:bCs/>
          <w:sz w:val="22"/>
          <w:szCs w:val="22"/>
          <w:lang w:val="es-ES" w:eastAsia="es-ES"/>
        </w:rPr>
      </w:pPr>
      <w:r w:rsidRPr="00A95BF4">
        <w:rPr>
          <w:sz w:val="22"/>
          <w:szCs w:val="22"/>
          <w:lang w:val="es-ES" w:eastAsia="es-ES"/>
        </w:rPr>
        <w:t>Se puede determinar de la documentación que consta en expediente que el recurso de apelación refiere a la autorización de la inscripción de la Unidad SJB-</w:t>
      </w:r>
      <w:r>
        <w:rPr>
          <w:sz w:val="22"/>
          <w:szCs w:val="22"/>
          <w:lang w:val="es-ES" w:eastAsia="es-ES"/>
        </w:rPr>
        <w:t>XXXX</w:t>
      </w:r>
      <w:r w:rsidRPr="00A95BF4">
        <w:rPr>
          <w:sz w:val="22"/>
          <w:szCs w:val="22"/>
          <w:lang w:val="es-ES" w:eastAsia="es-ES"/>
        </w:rPr>
        <w:t xml:space="preserve"> para la Ruta N° 1234, tramitada por </w:t>
      </w:r>
      <w:r w:rsidRPr="00A95BF4">
        <w:rPr>
          <w:bCs/>
          <w:sz w:val="22"/>
          <w:szCs w:val="22"/>
          <w:lang w:val="es-ES" w:eastAsia="es-ES"/>
        </w:rPr>
        <w:t>J</w:t>
      </w:r>
      <w:r>
        <w:rPr>
          <w:bCs/>
          <w:sz w:val="22"/>
          <w:szCs w:val="22"/>
          <w:lang w:val="es-ES" w:eastAsia="es-ES"/>
        </w:rPr>
        <w:t>.R.A.R.</w:t>
      </w:r>
      <w:r w:rsidRPr="00A95BF4">
        <w:rPr>
          <w:sz w:val="22"/>
          <w:szCs w:val="22"/>
          <w:lang w:val="es-ES" w:eastAsia="es-ES"/>
        </w:rPr>
        <w:t xml:space="preserve"> en </w:t>
      </w:r>
      <w:r w:rsidRPr="00A95BF4">
        <w:rPr>
          <w:bCs/>
          <w:sz w:val="22"/>
          <w:szCs w:val="22"/>
          <w:lang w:val="es-ES" w:eastAsia="es-ES"/>
        </w:rPr>
        <w:t xml:space="preserve">condición de </w:t>
      </w:r>
      <w:r w:rsidRPr="00A95BF4">
        <w:rPr>
          <w:sz w:val="22"/>
          <w:szCs w:val="22"/>
          <w:lang w:val="es-ES" w:eastAsia="es-ES"/>
        </w:rPr>
        <w:t>Albacea del causante L</w:t>
      </w:r>
      <w:r>
        <w:rPr>
          <w:sz w:val="22"/>
          <w:szCs w:val="22"/>
          <w:lang w:val="es-ES" w:eastAsia="es-ES"/>
        </w:rPr>
        <w:t>.R.A.C.</w:t>
      </w:r>
      <w:r w:rsidRPr="00A95BF4">
        <w:rPr>
          <w:sz w:val="22"/>
          <w:szCs w:val="22"/>
          <w:lang w:val="es-ES" w:eastAsia="es-ES"/>
        </w:rPr>
        <w:t xml:space="preserve">, permisionario de la </w:t>
      </w:r>
      <w:r w:rsidRPr="00A95BF4">
        <w:rPr>
          <w:bCs/>
          <w:sz w:val="22"/>
          <w:szCs w:val="22"/>
          <w:lang w:val="es-ES" w:eastAsia="es-ES"/>
        </w:rPr>
        <w:t>Ruta N° 1234.</w:t>
      </w:r>
    </w:p>
    <w:p w:rsidR="00000000" w:rsidRDefault="00A86786" w:rsidP="00A86786">
      <w:pPr>
        <w:kinsoku w:val="0"/>
        <w:overflowPunct w:val="0"/>
        <w:autoSpaceDE/>
        <w:autoSpaceDN/>
        <w:adjustRightInd/>
        <w:spacing w:before="291" w:line="273" w:lineRule="exact"/>
        <w:jc w:val="both"/>
        <w:textAlignment w:val="baseline"/>
        <w:rPr>
          <w:rFonts w:ascii="Arial Narrow" w:hAnsi="Arial Narrow" w:cs="Arial Narrow"/>
          <w:sz w:val="24"/>
          <w:szCs w:val="24"/>
          <w:lang w:val="es-ES" w:eastAsia="es-ES"/>
        </w:rPr>
      </w:pPr>
      <w:r w:rsidRPr="00A95BF4">
        <w:rPr>
          <w:spacing w:val="4"/>
          <w:sz w:val="22"/>
          <w:szCs w:val="22"/>
          <w:lang w:val="es-ES" w:eastAsia="es-ES"/>
        </w:rPr>
        <w:t xml:space="preserve">El Recurrente en su </w:t>
      </w:r>
      <w:r w:rsidRPr="00A95BF4">
        <w:rPr>
          <w:bCs/>
          <w:spacing w:val="4"/>
          <w:sz w:val="22"/>
          <w:szCs w:val="22"/>
          <w:lang w:val="es-ES" w:eastAsia="es-ES"/>
        </w:rPr>
        <w:t xml:space="preserve">condición de permisionario de la Ruta N° </w:t>
      </w:r>
      <w:r w:rsidRPr="00A95BF4">
        <w:rPr>
          <w:spacing w:val="4"/>
          <w:sz w:val="22"/>
          <w:szCs w:val="22"/>
          <w:lang w:val="es-ES" w:eastAsia="es-ES"/>
        </w:rPr>
        <w:t xml:space="preserve">696, alega que de conformidad con </w:t>
      </w:r>
      <w:r w:rsidRPr="00A95BF4">
        <w:rPr>
          <w:bCs/>
          <w:spacing w:val="4"/>
          <w:sz w:val="22"/>
          <w:szCs w:val="22"/>
          <w:lang w:val="es-ES" w:eastAsia="es-ES"/>
        </w:rPr>
        <w:t xml:space="preserve">el Acuerdo N° 3 de la Sesión Ordinaria 2982 de la </w:t>
      </w:r>
      <w:r w:rsidRPr="00A95BF4">
        <w:rPr>
          <w:spacing w:val="4"/>
          <w:sz w:val="22"/>
          <w:szCs w:val="22"/>
          <w:lang w:val="es-ES" w:eastAsia="es-ES"/>
        </w:rPr>
        <w:t xml:space="preserve">antigua Comisión Técnica de Transportes, </w:t>
      </w:r>
      <w:r w:rsidRPr="00A95BF4">
        <w:rPr>
          <w:bCs/>
          <w:spacing w:val="4"/>
          <w:sz w:val="22"/>
          <w:szCs w:val="22"/>
          <w:lang w:val="es-ES" w:eastAsia="es-ES"/>
        </w:rPr>
        <w:t xml:space="preserve">le fue otorgado permiso de operación de los ramales </w:t>
      </w:r>
      <w:r w:rsidRPr="00A95BF4">
        <w:rPr>
          <w:spacing w:val="4"/>
          <w:sz w:val="22"/>
          <w:szCs w:val="22"/>
          <w:lang w:val="es-ES" w:eastAsia="es-ES"/>
        </w:rPr>
        <w:t xml:space="preserve">la Ceiba, Hidalgo Cascajal, Kilometro 81 de la Ruta N° 1234, y que </w:t>
      </w:r>
      <w:r w:rsidRPr="00A95BF4">
        <w:rPr>
          <w:bCs/>
          <w:spacing w:val="4"/>
          <w:sz w:val="22"/>
          <w:szCs w:val="22"/>
          <w:lang w:val="es-ES" w:eastAsia="es-ES"/>
        </w:rPr>
        <w:t xml:space="preserve">por Acuerdo </w:t>
      </w:r>
      <w:r w:rsidRPr="00A95BF4">
        <w:rPr>
          <w:spacing w:val="4"/>
          <w:sz w:val="22"/>
          <w:szCs w:val="22"/>
          <w:lang w:val="es-ES" w:eastAsia="es-ES"/>
        </w:rPr>
        <w:t xml:space="preserve">N° 12, de las Sesión Ordinaria 2992 </w:t>
      </w:r>
      <w:r w:rsidRPr="00A95BF4">
        <w:rPr>
          <w:bCs/>
          <w:spacing w:val="4"/>
          <w:sz w:val="22"/>
          <w:szCs w:val="22"/>
          <w:lang w:val="es-ES" w:eastAsia="es-ES"/>
        </w:rPr>
        <w:t xml:space="preserve">del 9 de agosto de 1995, se le otorga en condición de </w:t>
      </w:r>
      <w:r w:rsidRPr="00A95BF4">
        <w:rPr>
          <w:spacing w:val="4"/>
          <w:sz w:val="22"/>
          <w:szCs w:val="22"/>
          <w:lang w:val="es-ES" w:eastAsia="es-ES"/>
        </w:rPr>
        <w:t>permiso estos</w:t>
      </w:r>
      <w:r>
        <w:rPr>
          <w:spacing w:val="4"/>
          <w:sz w:val="22"/>
          <w:szCs w:val="22"/>
          <w:lang w:val="es-ES" w:eastAsia="es-ES"/>
        </w:rPr>
        <w:t xml:space="preserve"> </w:t>
      </w:r>
      <w:r w:rsidRPr="00A86786">
        <w:rPr>
          <w:bCs/>
          <w:spacing w:val="4"/>
          <w:sz w:val="22"/>
          <w:szCs w:val="22"/>
          <w:lang w:val="es-ES" w:eastAsia="es-ES"/>
        </w:rPr>
        <w:t>recorridos sujetos a una condición resolutiva consistente en que el permiso se mantendrá hasta tanto haya un adjudicatario en firme</w:t>
      </w:r>
      <w:r>
        <w:rPr>
          <w:rFonts w:ascii="Arial Narrow" w:hAnsi="Arial Narrow" w:cs="Arial Narrow"/>
          <w:sz w:val="24"/>
          <w:szCs w:val="24"/>
          <w:lang w:val="es-ES" w:eastAsia="es-ES"/>
        </w:rPr>
        <w:t>.</w:t>
      </w:r>
    </w:p>
    <w:p w:rsidR="00A86786" w:rsidRDefault="00A86786" w:rsidP="00A86786">
      <w:pPr>
        <w:kinsoku w:val="0"/>
        <w:overflowPunct w:val="0"/>
        <w:autoSpaceDE/>
        <w:autoSpaceDN/>
        <w:adjustRightInd/>
        <w:spacing w:before="269" w:line="271" w:lineRule="exact"/>
        <w:ind w:right="72"/>
        <w:jc w:val="both"/>
        <w:textAlignment w:val="baseline"/>
        <w:rPr>
          <w:spacing w:val="4"/>
          <w:sz w:val="22"/>
          <w:szCs w:val="22"/>
          <w:lang w:val="es-ES" w:eastAsia="es-ES"/>
        </w:rPr>
      </w:pPr>
      <w:r>
        <w:rPr>
          <w:spacing w:val="4"/>
          <w:sz w:val="22"/>
          <w:szCs w:val="22"/>
          <w:lang w:val="es-ES" w:eastAsia="es-ES"/>
        </w:rPr>
        <w:t xml:space="preserve">No obstante, revisado el Acuerdo N° 12, de las Sesión Ordinaria 2992 del 9 de agosto de 1995, se observa que la extinta Comisión Técnica de Transportes, </w:t>
      </w:r>
      <w:r w:rsidRPr="00A86786">
        <w:rPr>
          <w:spacing w:val="4"/>
          <w:sz w:val="22"/>
          <w:szCs w:val="22"/>
          <w:lang w:val="es-ES" w:eastAsia="es-ES"/>
        </w:rPr>
        <w:t xml:space="preserve">suspendió </w:t>
      </w:r>
      <w:r>
        <w:rPr>
          <w:spacing w:val="4"/>
          <w:sz w:val="22"/>
          <w:szCs w:val="22"/>
          <w:lang w:val="es-ES" w:eastAsia="es-ES"/>
        </w:rPr>
        <w:t xml:space="preserve">los horarios autorizados en el Acuerdo N° 3 de la Sesión Ordinaria 2982 del 14 de junio de 1995, </w:t>
      </w:r>
      <w:r w:rsidRPr="00A86786">
        <w:rPr>
          <w:spacing w:val="4"/>
          <w:sz w:val="22"/>
          <w:szCs w:val="22"/>
          <w:lang w:val="es-ES" w:eastAsia="es-ES"/>
        </w:rPr>
        <w:t xml:space="preserve">y </w:t>
      </w:r>
      <w:r>
        <w:rPr>
          <w:spacing w:val="4"/>
          <w:sz w:val="22"/>
          <w:szCs w:val="22"/>
          <w:lang w:val="es-ES" w:eastAsia="es-ES"/>
        </w:rPr>
        <w:t xml:space="preserve">se le indicó al aquí recurrente que debía ajustarse a los horarios que </w:t>
      </w:r>
      <w:r w:rsidRPr="00A86786">
        <w:rPr>
          <w:spacing w:val="4"/>
          <w:sz w:val="22"/>
          <w:szCs w:val="22"/>
          <w:lang w:val="es-ES" w:eastAsia="es-ES"/>
        </w:rPr>
        <w:t>tenia autorizados antes</w:t>
      </w:r>
      <w:r>
        <w:rPr>
          <w:spacing w:val="4"/>
          <w:sz w:val="22"/>
          <w:szCs w:val="22"/>
          <w:lang w:val="es-ES" w:eastAsia="es-ES"/>
        </w:rPr>
        <w:t xml:space="preserve"> del Acuerdo N° 3 de la Sesión Ordinaria 2982 del 14 de junio de 1995.</w:t>
      </w:r>
    </w:p>
    <w:p w:rsidR="00A86786" w:rsidRDefault="00A86786" w:rsidP="00A86786">
      <w:pPr>
        <w:kinsoku w:val="0"/>
        <w:overflowPunct w:val="0"/>
        <w:autoSpaceDE/>
        <w:autoSpaceDN/>
        <w:adjustRightInd/>
        <w:spacing w:before="262" w:line="274" w:lineRule="exact"/>
        <w:ind w:right="72"/>
        <w:jc w:val="both"/>
        <w:textAlignment w:val="baseline"/>
        <w:rPr>
          <w:spacing w:val="4"/>
          <w:sz w:val="22"/>
          <w:szCs w:val="22"/>
          <w:lang w:val="es-ES" w:eastAsia="es-ES"/>
        </w:rPr>
      </w:pPr>
      <w:r>
        <w:rPr>
          <w:spacing w:val="4"/>
          <w:sz w:val="22"/>
          <w:szCs w:val="22"/>
          <w:lang w:val="es-ES" w:eastAsia="es-ES"/>
        </w:rPr>
        <w:t>De tal forma que se verifica que el recurrente no ostenta ningún derecho subjetivo sobre la explotación de la Ruta N° 1234, toda vez que no es concesionario de la misma. Ni demuestra ostentar un interés legítimo tutelable sobre la autorización de la inscripción de la Unidad SJB-XXXX para la Ruta N° 1234, tramitada por J.R.A.R. en condición de Albacea del causante Unión R.A.C., permisionario de la Ruta N° 1234, objeto del recurso.</w:t>
      </w:r>
    </w:p>
    <w:p w:rsidR="00000000" w:rsidRPr="00A86786" w:rsidRDefault="00A86786" w:rsidP="00A86786">
      <w:pPr>
        <w:kinsoku w:val="0"/>
        <w:overflowPunct w:val="0"/>
        <w:autoSpaceDE/>
        <w:autoSpaceDN/>
        <w:adjustRightInd/>
        <w:spacing w:before="261" w:line="363" w:lineRule="exact"/>
        <w:ind w:right="58"/>
        <w:jc w:val="both"/>
        <w:textAlignment w:val="baseline"/>
        <w:rPr>
          <w:spacing w:val="4"/>
          <w:sz w:val="22"/>
          <w:szCs w:val="22"/>
          <w:lang w:val="es-ES" w:eastAsia="es-ES"/>
        </w:rPr>
        <w:sectPr w:rsidR="00000000" w:rsidRPr="00A86786">
          <w:pgSz w:w="12134" w:h="15840"/>
          <w:pgMar w:top="1440" w:right="1512" w:bottom="364" w:left="2342" w:header="720" w:footer="720" w:gutter="0"/>
          <w:cols w:space="720"/>
          <w:noEndnote/>
        </w:sectPr>
      </w:pPr>
      <w:r w:rsidRPr="00A86786">
        <w:rPr>
          <w:spacing w:val="4"/>
          <w:sz w:val="22"/>
          <w:szCs w:val="22"/>
          <w:lang w:val="es-ES" w:eastAsia="es-ES"/>
        </w:rPr>
        <w:t>La Sala Primera de la Corte Suprema de Justicia, en su sentencia número 822-F-SI-2013 de las 09:20 horas del 4 de julio de 2013 horas indico respecto de la Legitimación lo siguiente:</w:t>
      </w:r>
    </w:p>
    <w:p w:rsidR="00A86786" w:rsidRDefault="00A86786" w:rsidP="00A86786">
      <w:pPr>
        <w:kinsoku w:val="0"/>
        <w:overflowPunct w:val="0"/>
        <w:autoSpaceDE/>
        <w:autoSpaceDN/>
        <w:adjustRightInd/>
        <w:spacing w:before="316" w:line="249" w:lineRule="exact"/>
        <w:ind w:left="864" w:right="864"/>
        <w:jc w:val="both"/>
        <w:textAlignment w:val="baseline"/>
        <w:rPr>
          <w:sz w:val="24"/>
          <w:szCs w:val="24"/>
          <w:lang w:val="es-ES" w:eastAsia="es-ES"/>
        </w:rPr>
      </w:pPr>
      <w:r>
        <w:rPr>
          <w:i/>
          <w:iCs/>
          <w:spacing w:val="-3"/>
          <w:sz w:val="22"/>
          <w:szCs w:val="22"/>
          <w:lang w:val="es-ES" w:eastAsia="es-ES"/>
        </w:rPr>
        <w:lastRenderedPageBreak/>
        <w:t>"La legitimación constituye un presupuesto de la pretensión formulada en la demanda y de la oposición hecha por el demandado, para hacer posible la sentencia de fondo que las resuelve; consecuentemente la legitimación en la causa no constituye un presupuesto procesal, en tanto no se refiere al procedimiento o al válido ejercicio de la acción, antes bien se refiere a la relación sustancial que debe existir entre actor y demandado y al interés sustancial que se discute en el proceso. La legitimación en la causa se refiere a la relación sustancial que se pretende existente entre las partes del proceso y el interés sustancial en litigio. El demandado debe ser la persona a quien le corresponde por la ley oponerse a la pretensión del actor o frente a la cual la ley permite que se declare la relación jurídica sustancial objeto de la demanda; y el actor la persona que a tenor de la ley puede formular las pretensiones de la demanda, aunque el derecho sustancial pretendido no exista o le corresponda a otro. Lo anterior significa que no se precisa ser titular o sujeto activo o pasivo del derecho o relación jurídica material, sino del interés para que se decida si en efecto existe, esto es se trata de una legitimación para obtener sentencia de fondo o mérito. De acuerdo al sujeto legitimado o a su posición en la relación procesal se puede distinguir entre legitimación activa y pasiva, la primera le corresponde al actor y a las personas que con posterioridad intervengan para defender su causa, la segunda le pertenece al demandado y a quienes intervengan para discutir y oponerse a la pretensión del actor.</w:t>
      </w:r>
      <w:r>
        <w:rPr>
          <w:i/>
          <w:iCs/>
          <w:spacing w:val="-3"/>
          <w:sz w:val="22"/>
          <w:szCs w:val="22"/>
          <w:u w:val="single"/>
          <w:lang w:val="es-ES" w:eastAsia="es-ES"/>
        </w:rPr>
        <w:t xml:space="preserve"> La ausencia  de leRitimación en la causa constituye un impedimento sustancial, si el juzgador se percata de la falta de la misma, así debe declararlo de oficio</w:t>
      </w:r>
      <w:r>
        <w:rPr>
          <w:i/>
          <w:iCs/>
          <w:spacing w:val="-3"/>
          <w:sz w:val="22"/>
          <w:szCs w:val="22"/>
          <w:lang w:val="es-ES" w:eastAsia="es-ES"/>
        </w:rPr>
        <w:t xml:space="preserve"> y dictar una sentencia inhibitoria, lo que no es óbice para que sea alegada oportunamente como excepción previa... ...La legitimación en la causa demás de determinar quienes pueden actuar en el proceso con derecho a obtener sentencia de fondo, señala o determina a quiénes deben estar presentes para hacer posible la sentencia de fondo... " . (Resolución de las 15 horas 10 minutos del 24 de septiembre de 1997, correspondiente al voto número 83). Entonces, según se ha visto, se debe entender la legitimación como un presupuesto de</w:t>
      </w:r>
      <w:r>
        <w:rPr>
          <w:i/>
          <w:iCs/>
          <w:spacing w:val="-3"/>
          <w:sz w:val="22"/>
          <w:szCs w:val="22"/>
          <w:lang w:val="es-ES" w:eastAsia="es-ES"/>
        </w:rPr>
        <w:t xml:space="preserve"> f</w:t>
      </w:r>
      <w:r>
        <w:rPr>
          <w:i/>
          <w:iCs/>
          <w:sz w:val="24"/>
          <w:szCs w:val="24"/>
          <w:lang w:val="es-ES" w:eastAsia="es-ES"/>
        </w:rPr>
        <w:t xml:space="preserve">ondo necesario para la procedencia de la pretensión material, es decir, será </w:t>
      </w:r>
      <w:r>
        <w:rPr>
          <w:i/>
          <w:iCs/>
          <w:sz w:val="19"/>
          <w:szCs w:val="19"/>
          <w:lang w:val="es-ES" w:eastAsia="es-ES"/>
        </w:rPr>
        <w:t xml:space="preserve">parle </w:t>
      </w:r>
      <w:r>
        <w:rPr>
          <w:i/>
          <w:iCs/>
          <w:sz w:val="24"/>
          <w:szCs w:val="24"/>
          <w:lang w:val="es-ES" w:eastAsia="es-ES"/>
        </w:rPr>
        <w:t xml:space="preserve">legítima quien alega tener una determinada relación jurídica con la petitoria debatida. (...)." </w:t>
      </w:r>
      <w:r>
        <w:rPr>
          <w:sz w:val="24"/>
          <w:szCs w:val="24"/>
          <w:lang w:val="es-ES" w:eastAsia="es-ES"/>
        </w:rPr>
        <w:t>(El subrayado no es del original)</w:t>
      </w:r>
    </w:p>
    <w:p w:rsidR="00000000" w:rsidRDefault="00A86786">
      <w:pPr>
        <w:kinsoku w:val="0"/>
        <w:overflowPunct w:val="0"/>
        <w:autoSpaceDE/>
        <w:autoSpaceDN/>
        <w:adjustRightInd/>
        <w:spacing w:before="242" w:line="253" w:lineRule="exact"/>
        <w:ind w:right="144"/>
        <w:jc w:val="both"/>
        <w:textAlignment w:val="baseline"/>
        <w:rPr>
          <w:spacing w:val="4"/>
          <w:sz w:val="22"/>
          <w:szCs w:val="22"/>
          <w:lang w:val="es-ES" w:eastAsia="es-ES"/>
        </w:rPr>
      </w:pPr>
      <w:r>
        <w:rPr>
          <w:spacing w:val="4"/>
          <w:sz w:val="22"/>
          <w:szCs w:val="22"/>
          <w:lang w:val="es-ES" w:eastAsia="es-ES"/>
        </w:rPr>
        <w:t>Con lo dicho</w:t>
      </w:r>
      <w:r w:rsidR="009D3E8C" w:rsidRPr="00A86786">
        <w:rPr>
          <w:spacing w:val="4"/>
          <w:sz w:val="22"/>
          <w:szCs w:val="22"/>
          <w:lang w:val="es-ES" w:eastAsia="es-ES"/>
        </w:rPr>
        <w:t xml:space="preserve"> </w:t>
      </w:r>
      <w:r w:rsidR="009D3E8C" w:rsidRPr="00A86786">
        <w:rPr>
          <w:spacing w:val="4"/>
          <w:sz w:val="22"/>
          <w:szCs w:val="22"/>
          <w:lang w:val="es-ES" w:eastAsia="es-ES"/>
        </w:rPr>
        <w:t xml:space="preserve">debe entenderse que el interés legítimo lo tiene quien, al </w:t>
      </w:r>
      <w:r w:rsidR="009D3E8C" w:rsidRPr="00A86786">
        <w:rPr>
          <w:spacing w:val="4"/>
          <w:sz w:val="22"/>
          <w:szCs w:val="22"/>
          <w:lang w:val="es-ES" w:eastAsia="es-ES"/>
        </w:rPr>
        <w:t xml:space="preserve">lograr la </w:t>
      </w:r>
      <w:r w:rsidR="009D3E8C" w:rsidRPr="00A86786">
        <w:rPr>
          <w:spacing w:val="4"/>
          <w:sz w:val="22"/>
          <w:szCs w:val="22"/>
          <w:lang w:val="es-ES" w:eastAsia="es-ES"/>
        </w:rPr>
        <w:t xml:space="preserve">anulación </w:t>
      </w:r>
      <w:r w:rsidR="009D3E8C" w:rsidRPr="00A86786">
        <w:rPr>
          <w:spacing w:val="4"/>
          <w:sz w:val="22"/>
          <w:szCs w:val="22"/>
          <w:lang w:val="es-ES" w:eastAsia="es-ES"/>
        </w:rPr>
        <w:t>del acto impugnado mediante el recurso de apelación. pueda ser beneficiado con</w:t>
      </w:r>
      <w:r w:rsidR="009D3E8C" w:rsidRPr="00A86786">
        <w:rPr>
          <w:spacing w:val="4"/>
          <w:sz w:val="22"/>
          <w:szCs w:val="22"/>
          <w:lang w:val="es-ES" w:eastAsia="es-ES"/>
        </w:rPr>
        <w:t xml:space="preserve"> el dictado de un nuevo acto que le otorgue un derecho </w:t>
      </w:r>
      <w:r w:rsidR="009D3E8C" w:rsidRPr="00A86786">
        <w:rPr>
          <w:spacing w:val="4"/>
          <w:sz w:val="22"/>
          <w:szCs w:val="22"/>
          <w:lang w:val="es-ES" w:eastAsia="es-ES"/>
        </w:rPr>
        <w:t>,</w:t>
      </w:r>
      <w:r>
        <w:rPr>
          <w:spacing w:val="4"/>
          <w:sz w:val="22"/>
          <w:szCs w:val="22"/>
          <w:lang w:val="es-ES" w:eastAsia="es-ES"/>
        </w:rPr>
        <w:t xml:space="preserve"> subj</w:t>
      </w:r>
      <w:r w:rsidR="009D3E8C" w:rsidRPr="00A86786">
        <w:rPr>
          <w:spacing w:val="4"/>
          <w:sz w:val="22"/>
          <w:szCs w:val="22"/>
          <w:lang w:val="es-ES" w:eastAsia="es-ES"/>
        </w:rPr>
        <w:t xml:space="preserve">etivo, y no sólo </w:t>
      </w:r>
      <w:r w:rsidR="009D3E8C" w:rsidRPr="00A86786">
        <w:rPr>
          <w:spacing w:val="4"/>
          <w:sz w:val="22"/>
          <w:szCs w:val="22"/>
          <w:lang w:val="es-ES" w:eastAsia="es-ES"/>
        </w:rPr>
        <w:t xml:space="preserve">que </w:t>
      </w:r>
      <w:r w:rsidR="009D3E8C" w:rsidRPr="00A86786">
        <w:rPr>
          <w:spacing w:val="4"/>
          <w:sz w:val="22"/>
          <w:szCs w:val="22"/>
          <w:lang w:val="es-ES" w:eastAsia="es-ES"/>
        </w:rPr>
        <w:t xml:space="preserve">con sus acciones </w:t>
      </w:r>
      <w:r w:rsidR="009D3E8C" w:rsidRPr="00A86786">
        <w:rPr>
          <w:spacing w:val="4"/>
          <w:sz w:val="22"/>
          <w:szCs w:val="22"/>
          <w:lang w:val="es-ES" w:eastAsia="es-ES"/>
        </w:rPr>
        <w:t xml:space="preserve">logre anular el acto. </w:t>
      </w:r>
      <w:r w:rsidR="009D3E8C" w:rsidRPr="00A86786">
        <w:rPr>
          <w:spacing w:val="4"/>
          <w:sz w:val="22"/>
          <w:szCs w:val="22"/>
          <w:lang w:val="es-ES" w:eastAsia="es-ES"/>
        </w:rPr>
        <w:t xml:space="preserve">pero </w:t>
      </w:r>
      <w:r w:rsidR="009D3E8C" w:rsidRPr="00A86786">
        <w:rPr>
          <w:spacing w:val="4"/>
          <w:sz w:val="22"/>
          <w:szCs w:val="22"/>
          <w:lang w:val="es-ES" w:eastAsia="es-ES"/>
        </w:rPr>
        <w:t xml:space="preserve">sin </w:t>
      </w:r>
      <w:r w:rsidR="009D3E8C" w:rsidRPr="00A86786">
        <w:rPr>
          <w:spacing w:val="4"/>
          <w:sz w:val="22"/>
          <w:szCs w:val="22"/>
          <w:lang w:val="es-ES" w:eastAsia="es-ES"/>
        </w:rPr>
        <w:t xml:space="preserve">las posibilidades reales de que a la postre </w:t>
      </w:r>
      <w:r w:rsidR="009D3E8C" w:rsidRPr="00A86786">
        <w:rPr>
          <w:spacing w:val="4"/>
          <w:sz w:val="22"/>
          <w:szCs w:val="22"/>
          <w:lang w:val="es-ES" w:eastAsia="es-ES"/>
        </w:rPr>
        <w:t xml:space="preserve">resulte </w:t>
      </w:r>
      <w:r w:rsidR="009D3E8C" w:rsidRPr="00A86786">
        <w:rPr>
          <w:spacing w:val="4"/>
          <w:sz w:val="22"/>
          <w:szCs w:val="22"/>
          <w:lang w:val="es-ES" w:eastAsia="es-ES"/>
        </w:rPr>
        <w:t xml:space="preserve">obtener un </w:t>
      </w:r>
      <w:r w:rsidR="009D3E8C" w:rsidRPr="00A86786">
        <w:rPr>
          <w:spacing w:val="4"/>
          <w:sz w:val="22"/>
          <w:szCs w:val="22"/>
          <w:lang w:val="es-ES" w:eastAsia="es-ES"/>
        </w:rPr>
        <w:t xml:space="preserve">derecho subjetivo. por ello </w:t>
      </w:r>
      <w:r w:rsidR="009D3E8C" w:rsidRPr="00A86786">
        <w:rPr>
          <w:spacing w:val="4"/>
          <w:sz w:val="22"/>
          <w:szCs w:val="22"/>
          <w:lang w:val="es-ES" w:eastAsia="es-ES"/>
        </w:rPr>
        <w:t>la carencia de legitimació</w:t>
      </w:r>
      <w:r w:rsidR="009D3E8C" w:rsidRPr="00A86786">
        <w:rPr>
          <w:spacing w:val="4"/>
          <w:sz w:val="22"/>
          <w:szCs w:val="22"/>
          <w:lang w:val="es-ES" w:eastAsia="es-ES"/>
        </w:rPr>
        <w:t>n obliga la no admisibilidad del recurso por tal motivo,</w:t>
      </w:r>
    </w:p>
    <w:p w:rsidR="00A86786" w:rsidRPr="00A86786" w:rsidRDefault="00A86786">
      <w:pPr>
        <w:kinsoku w:val="0"/>
        <w:overflowPunct w:val="0"/>
        <w:autoSpaceDE/>
        <w:autoSpaceDN/>
        <w:adjustRightInd/>
        <w:spacing w:before="242" w:line="253" w:lineRule="exact"/>
        <w:ind w:right="144"/>
        <w:jc w:val="both"/>
        <w:textAlignment w:val="baseline"/>
        <w:rPr>
          <w:spacing w:val="4"/>
          <w:sz w:val="22"/>
          <w:szCs w:val="22"/>
          <w:lang w:val="es-ES" w:eastAsia="es-ES"/>
        </w:rPr>
      </w:pPr>
    </w:p>
    <w:p w:rsidR="00000000" w:rsidRPr="00A86786" w:rsidRDefault="009D3E8C">
      <w:pPr>
        <w:kinsoku w:val="0"/>
        <w:overflowPunct w:val="0"/>
        <w:autoSpaceDE/>
        <w:autoSpaceDN/>
        <w:adjustRightInd/>
        <w:spacing w:before="37" w:line="214" w:lineRule="exact"/>
        <w:ind w:left="3384"/>
        <w:jc w:val="both"/>
        <w:textAlignment w:val="baseline"/>
        <w:rPr>
          <w:rFonts w:ascii="Garamond" w:hAnsi="Garamond" w:cs="Garamond"/>
          <w:b/>
          <w:spacing w:val="9"/>
          <w:lang w:val="es-ES" w:eastAsia="es-ES"/>
        </w:rPr>
      </w:pPr>
      <w:bookmarkStart w:id="0" w:name="_GoBack"/>
      <w:r w:rsidRPr="00A86786">
        <w:rPr>
          <w:rFonts w:ascii="Garamond" w:hAnsi="Garamond" w:cs="Garamond"/>
          <w:b/>
          <w:spacing w:val="9"/>
          <w:lang w:val="es-ES" w:eastAsia="es-ES"/>
        </w:rPr>
        <w:t>POR T</w:t>
      </w:r>
      <w:r w:rsidRPr="00A86786">
        <w:rPr>
          <w:rFonts w:ascii="Garamond" w:hAnsi="Garamond" w:cs="Garamond"/>
          <w:b/>
          <w:spacing w:val="9"/>
          <w:lang w:val="es-ES" w:eastAsia="es-ES"/>
        </w:rPr>
        <w:t>ANTO</w:t>
      </w:r>
    </w:p>
    <w:bookmarkEnd w:id="0"/>
    <w:p w:rsidR="00000000" w:rsidRDefault="009D3E8C">
      <w:pPr>
        <w:widowControl/>
        <w:rPr>
          <w:sz w:val="24"/>
          <w:szCs w:val="24"/>
        </w:rPr>
      </w:pPr>
    </w:p>
    <w:p w:rsidR="00A86786" w:rsidRDefault="00A86786" w:rsidP="00A86786">
      <w:pPr>
        <w:widowControl/>
        <w:jc w:val="both"/>
        <w:rPr>
          <w:sz w:val="24"/>
          <w:szCs w:val="24"/>
        </w:rPr>
        <w:sectPr w:rsidR="00A86786">
          <w:pgSz w:w="12134" w:h="15840"/>
          <w:pgMar w:top="1420" w:right="1780" w:bottom="674" w:left="2074" w:header="720" w:footer="720" w:gutter="0"/>
          <w:cols w:space="720"/>
          <w:noEndnote/>
        </w:sectPr>
      </w:pPr>
      <w:r>
        <w:rPr>
          <w:sz w:val="24"/>
          <w:szCs w:val="24"/>
          <w:lang w:val="es-ES" w:eastAsia="es-ES"/>
        </w:rPr>
        <w:t>I.-</w:t>
      </w:r>
      <w:r>
        <w:rPr>
          <w:sz w:val="24"/>
          <w:szCs w:val="24"/>
          <w:lang w:val="es-ES" w:eastAsia="es-ES"/>
        </w:rPr>
        <w:t xml:space="preserve">Se declara inadmisible por falta de Legitimación el </w:t>
      </w:r>
      <w:r>
        <w:rPr>
          <w:b/>
          <w:bCs/>
          <w:sz w:val="19"/>
          <w:szCs w:val="19"/>
          <w:lang w:val="es-ES" w:eastAsia="es-ES"/>
        </w:rPr>
        <w:t xml:space="preserve">RECURSO DE APELACIÓN EN SUBSIDIO E INCIDENTE DE NULIDAD ABSOLUTA CONCOMITANTE, </w:t>
      </w:r>
      <w:r>
        <w:rPr>
          <w:sz w:val="24"/>
          <w:szCs w:val="24"/>
          <w:lang w:val="es-ES" w:eastAsia="es-ES"/>
        </w:rPr>
        <w:t xml:space="preserve">interpuesto por </w:t>
      </w:r>
      <w:r>
        <w:rPr>
          <w:b/>
          <w:bCs/>
          <w:sz w:val="19"/>
          <w:szCs w:val="19"/>
          <w:lang w:val="es-ES" w:eastAsia="es-ES"/>
        </w:rPr>
        <w:t>A.J.Y.V.S.A</w:t>
      </w:r>
      <w:r>
        <w:rPr>
          <w:sz w:val="24"/>
          <w:szCs w:val="24"/>
          <w:lang w:val="es-ES" w:eastAsia="es-ES"/>
        </w:rPr>
        <w:t>., cédula de persona jurídica …, representada por E.V.M., cédula de identidad número …, en su condición de Apoderado Generalísimo sin límite de suma, en contra del Artículo 7.2 de la Sesión Ordinaria 82-2013 del 7 de noviembre del 2013, adoptado por la Junta Directiva del Consejo de Transporte Público</w:t>
      </w:r>
      <w:r>
        <w:rPr>
          <w:sz w:val="24"/>
          <w:szCs w:val="24"/>
          <w:lang w:val="es-ES" w:eastAsia="es-ES"/>
        </w:rPr>
        <w:t>.</w:t>
      </w:r>
    </w:p>
    <w:p w:rsidR="00000000" w:rsidRDefault="009D3E8C">
      <w:pPr>
        <w:numPr>
          <w:ilvl w:val="0"/>
          <w:numId w:val="2"/>
        </w:numPr>
        <w:kinsoku w:val="0"/>
        <w:overflowPunct w:val="0"/>
        <w:autoSpaceDE/>
        <w:autoSpaceDN/>
        <w:adjustRightInd/>
        <w:spacing w:before="11" w:line="299" w:lineRule="exact"/>
        <w:ind w:right="648"/>
        <w:jc w:val="both"/>
        <w:textAlignment w:val="baseline"/>
        <w:rPr>
          <w:sz w:val="26"/>
          <w:szCs w:val="26"/>
          <w:lang w:val="es-ES" w:eastAsia="es-ES"/>
        </w:rPr>
      </w:pPr>
      <w:r>
        <w:rPr>
          <w:sz w:val="26"/>
          <w:szCs w:val="26"/>
          <w:lang w:val="es-ES" w:eastAsia="es-ES"/>
        </w:rPr>
        <w:lastRenderedPageBreak/>
        <w:t>En mérito de lo anterior y visto ello, conforme Memorial con fecha 21 de Julio del 2015, el Representante dicho de la firma A</w:t>
      </w:r>
      <w:r w:rsidR="00A86786">
        <w:rPr>
          <w:sz w:val="26"/>
          <w:szCs w:val="26"/>
          <w:lang w:val="es-ES" w:eastAsia="es-ES"/>
        </w:rPr>
        <w:t>.J.Y.V.S.A.</w:t>
      </w:r>
      <w:r>
        <w:rPr>
          <w:sz w:val="26"/>
          <w:szCs w:val="26"/>
          <w:lang w:val="es-ES" w:eastAsia="es-ES"/>
        </w:rPr>
        <w:t>, presenta ante este Tribunal el RECURSO DE REVISIÓN que nos ocupa. Reclamando, primordialmente, su Mejor Derecho como Operador/Permisionario del Servicio en cuanto a la Ruta No. 1234, frente y contra la Sucesión del Señor A</w:t>
      </w:r>
      <w:r w:rsidR="00A86786">
        <w:rPr>
          <w:sz w:val="26"/>
          <w:szCs w:val="26"/>
          <w:lang w:val="es-ES" w:eastAsia="es-ES"/>
        </w:rPr>
        <w:t>.C.</w:t>
      </w:r>
    </w:p>
    <w:p w:rsidR="00000000" w:rsidRDefault="009D3E8C">
      <w:pPr>
        <w:numPr>
          <w:ilvl w:val="0"/>
          <w:numId w:val="2"/>
        </w:numPr>
        <w:kinsoku w:val="0"/>
        <w:overflowPunct w:val="0"/>
        <w:autoSpaceDE/>
        <w:autoSpaceDN/>
        <w:adjustRightInd/>
        <w:spacing w:before="625" w:line="299" w:lineRule="exact"/>
        <w:ind w:right="648"/>
        <w:jc w:val="both"/>
        <w:textAlignment w:val="baseline"/>
        <w:rPr>
          <w:sz w:val="26"/>
          <w:szCs w:val="26"/>
          <w:lang w:val="es-ES" w:eastAsia="es-ES"/>
        </w:rPr>
      </w:pPr>
      <w:r>
        <w:rPr>
          <w:sz w:val="26"/>
          <w:szCs w:val="26"/>
          <w:lang w:val="es-ES" w:eastAsia="es-ES"/>
        </w:rPr>
        <w:t xml:space="preserve">En </w:t>
      </w:r>
      <w:r>
        <w:rPr>
          <w:sz w:val="26"/>
          <w:szCs w:val="26"/>
          <w:lang w:val="es-ES" w:eastAsia="es-ES"/>
        </w:rPr>
        <w:t>rigor de lo anterior procede a conocer y resolver este Tribunal, conforme a los términos y prescripciones de Ley.</w:t>
      </w:r>
    </w:p>
    <w:p w:rsidR="00000000" w:rsidRDefault="009D3E8C">
      <w:pPr>
        <w:kinsoku w:val="0"/>
        <w:overflowPunct w:val="0"/>
        <w:autoSpaceDE/>
        <w:autoSpaceDN/>
        <w:adjustRightInd/>
        <w:spacing w:before="617" w:line="286" w:lineRule="exact"/>
        <w:textAlignment w:val="baseline"/>
        <w:rPr>
          <w:b/>
          <w:bCs/>
          <w:i/>
          <w:iCs/>
          <w:sz w:val="26"/>
          <w:szCs w:val="26"/>
          <w:lang w:val="es-ES" w:eastAsia="es-ES"/>
        </w:rPr>
      </w:pPr>
      <w:r>
        <w:rPr>
          <w:b/>
          <w:bCs/>
          <w:i/>
          <w:iCs/>
          <w:sz w:val="26"/>
          <w:szCs w:val="26"/>
          <w:lang w:val="es-ES" w:eastAsia="es-ES"/>
        </w:rPr>
        <w:t>REDACTA EL JUEZ QUESADA AGUIRRE,</w:t>
      </w:r>
    </w:p>
    <w:p w:rsidR="00000000" w:rsidRDefault="009D3E8C">
      <w:pPr>
        <w:kinsoku w:val="0"/>
        <w:overflowPunct w:val="0"/>
        <w:autoSpaceDE/>
        <w:autoSpaceDN/>
        <w:adjustRightInd/>
        <w:spacing w:before="315" w:line="295" w:lineRule="exact"/>
        <w:jc w:val="center"/>
        <w:textAlignment w:val="baseline"/>
        <w:rPr>
          <w:b/>
          <w:bCs/>
          <w:i/>
          <w:iCs/>
          <w:sz w:val="26"/>
          <w:szCs w:val="26"/>
          <w:lang w:val="es-ES" w:eastAsia="es-ES"/>
        </w:rPr>
      </w:pPr>
      <w:r>
        <w:rPr>
          <w:b/>
          <w:bCs/>
          <w:i/>
          <w:iCs/>
          <w:sz w:val="26"/>
          <w:szCs w:val="26"/>
          <w:lang w:val="es-ES" w:eastAsia="es-ES"/>
        </w:rPr>
        <w:t>Considerando Único:</w:t>
      </w:r>
    </w:p>
    <w:p w:rsidR="00000000" w:rsidRDefault="009D3E8C">
      <w:pPr>
        <w:kinsoku w:val="0"/>
        <w:overflowPunct w:val="0"/>
        <w:autoSpaceDE/>
        <w:autoSpaceDN/>
        <w:adjustRightInd/>
        <w:spacing w:before="340" w:line="298" w:lineRule="exact"/>
        <w:ind w:right="648"/>
        <w:jc w:val="both"/>
        <w:textAlignment w:val="baseline"/>
        <w:rPr>
          <w:sz w:val="26"/>
          <w:szCs w:val="26"/>
          <w:lang w:val="es-ES" w:eastAsia="es-ES"/>
        </w:rPr>
      </w:pPr>
      <w:r>
        <w:rPr>
          <w:sz w:val="26"/>
          <w:szCs w:val="26"/>
          <w:lang w:val="es-ES" w:eastAsia="es-ES"/>
        </w:rPr>
        <w:t>En la especie se tiene que mediante la Resolución que se impugna se definió, como ya se h</w:t>
      </w:r>
      <w:r>
        <w:rPr>
          <w:sz w:val="26"/>
          <w:szCs w:val="26"/>
          <w:lang w:val="es-ES" w:eastAsia="es-ES"/>
        </w:rPr>
        <w:t xml:space="preserve">a dicho antes, un Recurso de Apelación presentado por la misma Empresa que nos pide la Revisión, en contra de un Acuerdo de la Junta Directiva del Consejo de Transporte Público por el cual solamente </w:t>
      </w:r>
      <w:r>
        <w:rPr>
          <w:b/>
          <w:bCs/>
          <w:sz w:val="26"/>
          <w:szCs w:val="26"/>
          <w:lang w:val="es-ES" w:eastAsia="es-ES"/>
        </w:rPr>
        <w:t>se Autoriza la Inscripción de la Unidad Placas SJP-</w:t>
      </w:r>
      <w:r w:rsidR="00A86786">
        <w:rPr>
          <w:b/>
          <w:bCs/>
          <w:sz w:val="26"/>
          <w:szCs w:val="26"/>
          <w:lang w:val="es-ES" w:eastAsia="es-ES"/>
        </w:rPr>
        <w:t>XXXX</w:t>
      </w:r>
      <w:r>
        <w:rPr>
          <w:b/>
          <w:bCs/>
          <w:sz w:val="26"/>
          <w:szCs w:val="26"/>
          <w:lang w:val="es-ES" w:eastAsia="es-ES"/>
        </w:rPr>
        <w:t xml:space="preserve"> c</w:t>
      </w:r>
      <w:r>
        <w:rPr>
          <w:b/>
          <w:bCs/>
          <w:sz w:val="26"/>
          <w:szCs w:val="26"/>
          <w:lang w:val="es-ES" w:eastAsia="es-ES"/>
        </w:rPr>
        <w:t xml:space="preserve">omo Unidad de la Flota de Operación Óptima del supuesto Operador </w:t>
      </w:r>
      <w:r>
        <w:rPr>
          <w:b/>
          <w:bCs/>
          <w:i/>
          <w:iCs/>
          <w:sz w:val="26"/>
          <w:szCs w:val="26"/>
          <w:lang w:val="es-ES" w:eastAsia="es-ES"/>
        </w:rPr>
        <w:t xml:space="preserve">(Permisionario) </w:t>
      </w:r>
      <w:r>
        <w:rPr>
          <w:b/>
          <w:bCs/>
          <w:sz w:val="26"/>
          <w:szCs w:val="26"/>
          <w:lang w:val="es-ES" w:eastAsia="es-ES"/>
        </w:rPr>
        <w:t xml:space="preserve">de la Ruta No. 1234. </w:t>
      </w:r>
      <w:r>
        <w:rPr>
          <w:sz w:val="26"/>
          <w:szCs w:val="26"/>
          <w:lang w:val="es-ES" w:eastAsia="es-ES"/>
        </w:rPr>
        <w:t>No versando el Caso aludido sobre la temática del Titular o Detentante del Mejor Derecho o del Derecho Debido como Operador en cuanto al Servicio en la Ru</w:t>
      </w:r>
      <w:r>
        <w:rPr>
          <w:sz w:val="26"/>
          <w:szCs w:val="26"/>
          <w:lang w:val="es-ES" w:eastAsia="es-ES"/>
        </w:rPr>
        <w:t>ta No. 1234, aludida.</w:t>
      </w:r>
    </w:p>
    <w:p w:rsidR="00000000" w:rsidRDefault="009D3E8C">
      <w:pPr>
        <w:kinsoku w:val="0"/>
        <w:overflowPunct w:val="0"/>
        <w:autoSpaceDE/>
        <w:autoSpaceDN/>
        <w:adjustRightInd/>
        <w:spacing w:before="336" w:line="298" w:lineRule="exact"/>
        <w:ind w:right="648"/>
        <w:jc w:val="both"/>
        <w:textAlignment w:val="baseline"/>
        <w:rPr>
          <w:sz w:val="26"/>
          <w:szCs w:val="26"/>
          <w:lang w:val="es-ES" w:eastAsia="es-ES"/>
        </w:rPr>
      </w:pPr>
      <w:r>
        <w:rPr>
          <w:sz w:val="26"/>
          <w:szCs w:val="26"/>
          <w:lang w:val="es-ES" w:eastAsia="es-ES"/>
        </w:rPr>
        <w:t>Y siendo preclaro que lo único dete</w:t>
      </w:r>
      <w:r w:rsidR="00C83808">
        <w:rPr>
          <w:sz w:val="26"/>
          <w:szCs w:val="26"/>
          <w:lang w:val="es-ES" w:eastAsia="es-ES"/>
        </w:rPr>
        <w:t>rminado fue que el Recurrente A.J.Y.V.S.A.</w:t>
      </w:r>
      <w:r>
        <w:rPr>
          <w:sz w:val="26"/>
          <w:szCs w:val="26"/>
          <w:lang w:val="es-ES" w:eastAsia="es-ES"/>
        </w:rPr>
        <w:t xml:space="preserve"> </w:t>
      </w:r>
      <w:r>
        <w:rPr>
          <w:b/>
          <w:bCs/>
          <w:sz w:val="26"/>
          <w:szCs w:val="26"/>
          <w:lang w:val="es-ES" w:eastAsia="es-ES"/>
        </w:rPr>
        <w:t xml:space="preserve">NO DETENTABA y/o DETENTA LEGITIMACIÓN </w:t>
      </w:r>
      <w:r>
        <w:rPr>
          <w:i/>
          <w:iCs/>
          <w:sz w:val="26"/>
          <w:szCs w:val="26"/>
          <w:lang w:val="es-ES" w:eastAsia="es-ES"/>
        </w:rPr>
        <w:t xml:space="preserve">(por Falta de Interés legítimo y/o Derecho Subjetivo Afectado y Ciertamente Amenazado). </w:t>
      </w:r>
      <w:r>
        <w:rPr>
          <w:sz w:val="26"/>
          <w:szCs w:val="26"/>
          <w:lang w:val="es-ES" w:eastAsia="es-ES"/>
        </w:rPr>
        <w:t>No po</w:t>
      </w:r>
      <w:r>
        <w:rPr>
          <w:sz w:val="26"/>
          <w:szCs w:val="26"/>
          <w:lang w:val="es-ES" w:eastAsia="es-ES"/>
        </w:rPr>
        <w:t>nderándose para nada, lo atinente a algún mejor derecho o a alguna oposición de tercero interesado en cuanto a lo que ha sido y es la real y debida operación del Servicio en la Ruta No. 1234 y/o en cuanto a su legítimo y/o debido operador.</w:t>
      </w:r>
    </w:p>
    <w:p w:rsidR="00000000" w:rsidRDefault="009D3E8C">
      <w:pPr>
        <w:kinsoku w:val="0"/>
        <w:overflowPunct w:val="0"/>
        <w:autoSpaceDE/>
        <w:autoSpaceDN/>
        <w:adjustRightInd/>
        <w:spacing w:before="360" w:line="298" w:lineRule="exact"/>
        <w:ind w:right="648"/>
        <w:jc w:val="both"/>
        <w:textAlignment w:val="baseline"/>
        <w:rPr>
          <w:b/>
          <w:bCs/>
          <w:spacing w:val="-2"/>
          <w:sz w:val="26"/>
          <w:szCs w:val="26"/>
          <w:lang w:val="es-ES" w:eastAsia="es-ES"/>
        </w:rPr>
      </w:pPr>
      <w:r>
        <w:rPr>
          <w:spacing w:val="-2"/>
          <w:sz w:val="26"/>
          <w:szCs w:val="26"/>
          <w:lang w:val="es-ES" w:eastAsia="es-ES"/>
        </w:rPr>
        <w:t>Además, en el Ca</w:t>
      </w:r>
      <w:r>
        <w:rPr>
          <w:spacing w:val="-2"/>
          <w:sz w:val="26"/>
          <w:szCs w:val="26"/>
          <w:lang w:val="es-ES" w:eastAsia="es-ES"/>
        </w:rPr>
        <w:t xml:space="preserve">so aludido </w:t>
      </w:r>
      <w:r>
        <w:rPr>
          <w:i/>
          <w:iCs/>
          <w:spacing w:val="-2"/>
          <w:sz w:val="26"/>
          <w:szCs w:val="26"/>
          <w:lang w:val="es-ES" w:eastAsia="es-ES"/>
        </w:rPr>
        <w:t xml:space="preserve">(Expediente No. TAT-255-14 de este Tribunal), </w:t>
      </w:r>
      <w:r>
        <w:rPr>
          <w:spacing w:val="-2"/>
          <w:sz w:val="26"/>
          <w:szCs w:val="26"/>
          <w:lang w:val="es-ES" w:eastAsia="es-ES"/>
        </w:rPr>
        <w:t>dada la naturaleza de lo que se impugnó, ponderó y valoró, la firma en cuestión, NO FUE PARTE INTERESADA Y/</w:t>
      </w:r>
      <w:r w:rsidR="00C83808">
        <w:rPr>
          <w:spacing w:val="-2"/>
          <w:sz w:val="26"/>
          <w:szCs w:val="26"/>
          <w:lang w:val="es-ES" w:eastAsia="es-ES"/>
        </w:rPr>
        <w:t>O</w:t>
      </w:r>
      <w:r>
        <w:rPr>
          <w:spacing w:val="-2"/>
          <w:sz w:val="26"/>
          <w:szCs w:val="26"/>
          <w:lang w:val="es-ES" w:eastAsia="es-ES"/>
        </w:rPr>
        <w:t xml:space="preserve"> PARTÍCIPE DEBIDA. Amén de que por la naturaleza clara de lo Estudiado y Resuelto, lo que s</w:t>
      </w:r>
      <w:r>
        <w:rPr>
          <w:spacing w:val="-2"/>
          <w:sz w:val="26"/>
          <w:szCs w:val="26"/>
          <w:lang w:val="es-ES" w:eastAsia="es-ES"/>
        </w:rPr>
        <w:t xml:space="preserve">e ha dispuesto </w:t>
      </w:r>
      <w:r>
        <w:rPr>
          <w:i/>
          <w:iCs/>
          <w:spacing w:val="-2"/>
          <w:sz w:val="26"/>
          <w:szCs w:val="26"/>
          <w:lang w:val="es-ES" w:eastAsia="es-ES"/>
        </w:rPr>
        <w:t xml:space="preserve">(sentido laxo) </w:t>
      </w:r>
      <w:r>
        <w:rPr>
          <w:spacing w:val="-2"/>
          <w:sz w:val="26"/>
          <w:szCs w:val="26"/>
          <w:lang w:val="es-ES" w:eastAsia="es-ES"/>
        </w:rPr>
        <w:t xml:space="preserve">no le genera ninguna afectación demostrada a sus Intereses Legítimos o a sus Derechos Subjetivos. Y, en adición, lo relativo al Operador Final del Servicio en la Ruta No. 1234, según lo que </w:t>
      </w:r>
      <w:r>
        <w:rPr>
          <w:i/>
          <w:iCs/>
          <w:spacing w:val="-2"/>
          <w:sz w:val="26"/>
          <w:szCs w:val="26"/>
          <w:lang w:val="es-ES" w:eastAsia="es-ES"/>
        </w:rPr>
        <w:t xml:space="preserve">—incluso- </w:t>
      </w:r>
      <w:r>
        <w:rPr>
          <w:spacing w:val="-2"/>
          <w:sz w:val="26"/>
          <w:szCs w:val="26"/>
          <w:lang w:val="es-ES" w:eastAsia="es-ES"/>
        </w:rPr>
        <w:t>consta en los Antecedentes</w:t>
      </w:r>
      <w:r>
        <w:rPr>
          <w:spacing w:val="-2"/>
          <w:sz w:val="26"/>
          <w:szCs w:val="26"/>
          <w:lang w:val="es-ES" w:eastAsia="es-ES"/>
        </w:rPr>
        <w:t xml:space="preserve"> del Caso que nos ocupa y de otro Caso correlativo </w:t>
      </w:r>
      <w:r>
        <w:rPr>
          <w:i/>
          <w:iCs/>
          <w:spacing w:val="-2"/>
          <w:sz w:val="26"/>
          <w:szCs w:val="26"/>
          <w:lang w:val="es-ES" w:eastAsia="es-ES"/>
        </w:rPr>
        <w:t xml:space="preserve">(Expedientes Nos. TAT-242-14 y TAT-271-15), </w:t>
      </w:r>
      <w:r>
        <w:rPr>
          <w:spacing w:val="-2"/>
          <w:sz w:val="26"/>
          <w:szCs w:val="26"/>
          <w:lang w:val="es-ES" w:eastAsia="es-ES"/>
        </w:rPr>
        <w:t xml:space="preserve">a saber: </w:t>
      </w:r>
      <w:r w:rsidR="00C83808">
        <w:rPr>
          <w:b/>
          <w:bCs/>
          <w:spacing w:val="-2"/>
          <w:sz w:val="26"/>
          <w:szCs w:val="26"/>
          <w:lang w:val="es-ES" w:eastAsia="es-ES"/>
        </w:rPr>
        <w:t>los Oficios DIN</w:t>
      </w:r>
      <w:r>
        <w:rPr>
          <w:b/>
          <w:bCs/>
          <w:spacing w:val="-2"/>
          <w:sz w:val="26"/>
          <w:szCs w:val="26"/>
          <w:lang w:val="es-ES" w:eastAsia="es-ES"/>
        </w:rPr>
        <w:t>G-15-0614 del 11 de Mayo del 2015 del Departamento de Ingeniería</w:t>
      </w:r>
    </w:p>
    <w:p w:rsidR="00000000" w:rsidRDefault="009D3E8C">
      <w:pPr>
        <w:kinsoku w:val="0"/>
        <w:overflowPunct w:val="0"/>
        <w:autoSpaceDE/>
        <w:autoSpaceDN/>
        <w:adjustRightInd/>
        <w:spacing w:line="9" w:lineRule="exact"/>
        <w:ind w:right="648"/>
        <w:jc w:val="right"/>
        <w:textAlignment w:val="baseline"/>
        <w:rPr>
          <w:b/>
          <w:bCs/>
          <w:sz w:val="26"/>
          <w:szCs w:val="26"/>
          <w:lang w:val="es-ES" w:eastAsia="es-ES"/>
        </w:rPr>
      </w:pPr>
      <w:r>
        <w:rPr>
          <w:b/>
          <w:bCs/>
          <w:sz w:val="26"/>
          <w:szCs w:val="26"/>
          <w:lang w:val="es-ES" w:eastAsia="es-ES"/>
        </w:rPr>
        <w:t>4</w:t>
      </w:r>
    </w:p>
    <w:p w:rsidR="00000000" w:rsidRDefault="009D3E8C">
      <w:pPr>
        <w:widowControl/>
        <w:rPr>
          <w:sz w:val="24"/>
          <w:szCs w:val="24"/>
        </w:rPr>
        <w:sectPr w:rsidR="00000000">
          <w:pgSz w:w="12134" w:h="15840"/>
          <w:pgMar w:top="1720" w:right="1050" w:bottom="200" w:left="1584" w:header="720" w:footer="720" w:gutter="0"/>
          <w:cols w:space="720"/>
          <w:noEndnote/>
        </w:sectPr>
      </w:pPr>
    </w:p>
    <w:p w:rsidR="00000000" w:rsidRDefault="009D3E8C">
      <w:pPr>
        <w:kinsoku w:val="0"/>
        <w:overflowPunct w:val="0"/>
        <w:autoSpaceDE/>
        <w:autoSpaceDN/>
        <w:adjustRightInd/>
        <w:spacing w:line="282" w:lineRule="exact"/>
        <w:ind w:right="648"/>
        <w:jc w:val="both"/>
        <w:textAlignment w:val="baseline"/>
        <w:rPr>
          <w:b/>
          <w:bCs/>
          <w:spacing w:val="18"/>
          <w:sz w:val="23"/>
          <w:szCs w:val="23"/>
          <w:u w:val="single"/>
          <w:lang w:val="es-ES" w:eastAsia="es-ES"/>
        </w:rPr>
      </w:pPr>
      <w:r>
        <w:rPr>
          <w:b/>
          <w:bCs/>
          <w:spacing w:val="18"/>
          <w:sz w:val="23"/>
          <w:szCs w:val="23"/>
          <w:lang w:val="es-ES" w:eastAsia="es-ES"/>
        </w:rPr>
        <w:lastRenderedPageBreak/>
        <w:t xml:space="preserve">y DAJ-2015001807 del 26 de Mayo del 2015 de la Dirección de Asuntos Jurídicos, ambas del Consejo de Transporte Público, </w:t>
      </w:r>
      <w:r>
        <w:rPr>
          <w:b/>
          <w:bCs/>
          <w:spacing w:val="18"/>
          <w:sz w:val="23"/>
          <w:szCs w:val="23"/>
          <w:u w:val="single"/>
          <w:lang w:val="es-ES" w:eastAsia="es-ES"/>
        </w:rPr>
        <w:t>SE DEBERÁ RESOLVER DE FORMA PARTICULAR E INDEPENDIENTE EN EL ÁMBITO DEL CONSEJO DE TRANSPORTE PÚBLICO.</w:t>
      </w:r>
    </w:p>
    <w:p w:rsidR="00000000" w:rsidRDefault="009D3E8C">
      <w:pPr>
        <w:kinsoku w:val="0"/>
        <w:overflowPunct w:val="0"/>
        <w:autoSpaceDE/>
        <w:autoSpaceDN/>
        <w:adjustRightInd/>
        <w:spacing w:before="340" w:line="304" w:lineRule="exact"/>
        <w:ind w:right="576"/>
        <w:jc w:val="both"/>
        <w:textAlignment w:val="baseline"/>
        <w:rPr>
          <w:spacing w:val="12"/>
          <w:sz w:val="23"/>
          <w:szCs w:val="23"/>
          <w:lang w:val="es-ES" w:eastAsia="es-ES"/>
        </w:rPr>
      </w:pPr>
      <w:r>
        <w:rPr>
          <w:spacing w:val="12"/>
          <w:sz w:val="23"/>
          <w:szCs w:val="23"/>
          <w:lang w:val="es-ES" w:eastAsia="es-ES"/>
        </w:rPr>
        <w:t>Así</w:t>
      </w:r>
      <w:r>
        <w:rPr>
          <w:spacing w:val="12"/>
          <w:sz w:val="23"/>
          <w:szCs w:val="23"/>
          <w:lang w:val="es-ES" w:eastAsia="es-ES"/>
        </w:rPr>
        <w:t xml:space="preserve"> las cosas y conforme a lo expuesto, la firma Recurrente ADOLECE de Legitimación debida a los efectos del Recurso de Revisión que nos ocupa. Debiendo él mismo de Rechazarse por tales motivos y máxime su naturaleza absolutamente extraordinaria y excepcional</w:t>
      </w:r>
      <w:r>
        <w:rPr>
          <w:spacing w:val="12"/>
          <w:sz w:val="23"/>
          <w:szCs w:val="23"/>
          <w:lang w:val="es-ES" w:eastAsia="es-ES"/>
        </w:rPr>
        <w:t xml:space="preserve"> en la especie. En cuanto al tema ya hemos señalado:</w:t>
      </w:r>
    </w:p>
    <w:p w:rsidR="00000000" w:rsidRDefault="009D3E8C">
      <w:pPr>
        <w:kinsoku w:val="0"/>
        <w:overflowPunct w:val="0"/>
        <w:autoSpaceDE/>
        <w:autoSpaceDN/>
        <w:adjustRightInd/>
        <w:spacing w:before="278" w:line="272" w:lineRule="exact"/>
        <w:ind w:left="576" w:right="1224"/>
        <w:jc w:val="both"/>
        <w:textAlignment w:val="baseline"/>
        <w:rPr>
          <w:b/>
          <w:bCs/>
          <w:sz w:val="23"/>
          <w:szCs w:val="23"/>
          <w:u w:val="single"/>
          <w:lang w:val="es-ES" w:eastAsia="es-ES"/>
        </w:rPr>
      </w:pPr>
      <w:r>
        <w:rPr>
          <w:sz w:val="23"/>
          <w:szCs w:val="23"/>
          <w:lang w:val="es-ES" w:eastAsia="es-ES"/>
        </w:rPr>
        <w:t xml:space="preserve">..."Es requisito indispensable, para poder accionar en cualquier procedimiento jurídico </w:t>
      </w:r>
      <w:r>
        <w:rPr>
          <w:sz w:val="23"/>
          <w:szCs w:val="23"/>
          <w:u w:val="single"/>
          <w:lang w:val="es-ES" w:eastAsia="es-ES"/>
        </w:rPr>
        <w:t xml:space="preserve">y a </w:t>
      </w:r>
      <w:r>
        <w:rPr>
          <w:b/>
          <w:bCs/>
          <w:sz w:val="23"/>
          <w:szCs w:val="23"/>
          <w:u w:val="single"/>
          <w:lang w:val="es-ES" w:eastAsia="es-ES"/>
        </w:rPr>
        <w:t>esto no escapa la interposición de las acciones recursivas, contar con la debida Legitimación para ello.</w:t>
      </w:r>
    </w:p>
    <w:p w:rsidR="00000000" w:rsidRDefault="009D3E8C">
      <w:pPr>
        <w:kinsoku w:val="0"/>
        <w:overflowPunct w:val="0"/>
        <w:autoSpaceDE/>
        <w:autoSpaceDN/>
        <w:adjustRightInd/>
        <w:spacing w:before="310" w:line="281" w:lineRule="exact"/>
        <w:ind w:left="576" w:right="1224"/>
        <w:jc w:val="both"/>
        <w:textAlignment w:val="baseline"/>
        <w:rPr>
          <w:sz w:val="23"/>
          <w:szCs w:val="23"/>
          <w:lang w:val="es-ES" w:eastAsia="es-ES"/>
        </w:rPr>
      </w:pPr>
      <w:r>
        <w:rPr>
          <w:sz w:val="23"/>
          <w:szCs w:val="23"/>
          <w:lang w:val="es-ES" w:eastAsia="es-ES"/>
        </w:rPr>
        <w:t>La le</w:t>
      </w:r>
      <w:r>
        <w:rPr>
          <w:sz w:val="23"/>
          <w:szCs w:val="23"/>
          <w:lang w:val="es-ES" w:eastAsia="es-ES"/>
        </w:rPr>
        <w:t>gitimación para accionar jurídicamente, alude a la aptitud de un sujeto para ser considerado parte en un proceso concreto.</w:t>
      </w:r>
    </w:p>
    <w:p w:rsidR="00000000" w:rsidRDefault="009D3E8C">
      <w:pPr>
        <w:kinsoku w:val="0"/>
        <w:overflowPunct w:val="0"/>
        <w:autoSpaceDE/>
        <w:autoSpaceDN/>
        <w:adjustRightInd/>
        <w:spacing w:before="291" w:line="273" w:lineRule="exact"/>
        <w:ind w:left="576" w:right="1224"/>
        <w:jc w:val="both"/>
        <w:textAlignment w:val="baseline"/>
        <w:rPr>
          <w:sz w:val="23"/>
          <w:szCs w:val="23"/>
          <w:lang w:val="es-ES" w:eastAsia="es-ES"/>
        </w:rPr>
      </w:pPr>
      <w:r>
        <w:rPr>
          <w:sz w:val="23"/>
          <w:szCs w:val="23"/>
          <w:lang w:val="es-ES" w:eastAsia="es-ES"/>
        </w:rPr>
        <w:t>El artículo 275 de la Ley General de la Administración Pública, en cuanto a la Legitimación indica:</w:t>
      </w:r>
    </w:p>
    <w:p w:rsidR="00000000" w:rsidRDefault="009D3E8C">
      <w:pPr>
        <w:kinsoku w:val="0"/>
        <w:overflowPunct w:val="0"/>
        <w:autoSpaceDE/>
        <w:autoSpaceDN/>
        <w:adjustRightInd/>
        <w:spacing w:before="275" w:line="280" w:lineRule="exact"/>
        <w:ind w:left="576" w:right="1224"/>
        <w:jc w:val="both"/>
        <w:textAlignment w:val="baseline"/>
        <w:rPr>
          <w:i/>
          <w:iCs/>
          <w:sz w:val="23"/>
          <w:szCs w:val="23"/>
          <w:lang w:val="es-ES" w:eastAsia="es-ES"/>
        </w:rPr>
      </w:pPr>
      <w:r>
        <w:rPr>
          <w:i/>
          <w:iCs/>
          <w:sz w:val="23"/>
          <w:szCs w:val="23"/>
          <w:lang w:val="es-ES" w:eastAsia="es-ES"/>
        </w:rPr>
        <w:t>"Artículo 275.- Podrá</w:t>
      </w:r>
      <w:r>
        <w:rPr>
          <w:i/>
          <w:iCs/>
          <w:sz w:val="23"/>
          <w:szCs w:val="23"/>
          <w:lang w:val="es-ES" w:eastAsia="es-ES"/>
        </w:rPr>
        <w:t xml:space="preserve"> ser parte en el procedimiento administrativo, además de la Administración, todo el que tenga interés legítimo o derecho subjetivo que pueda resultar afectado, lesionado o satisfecho de manera total o parcial, por el acto final. El interés de la parte debe</w:t>
      </w:r>
      <w:r>
        <w:rPr>
          <w:i/>
          <w:iCs/>
          <w:sz w:val="23"/>
          <w:szCs w:val="23"/>
          <w:lang w:val="es-ES" w:eastAsia="es-ES"/>
        </w:rPr>
        <w:t>rá ser legítimo y podrá ser moral, científico, religioso, económico o de cualquier otra naturaleza."</w:t>
      </w:r>
    </w:p>
    <w:p w:rsidR="00000000" w:rsidRDefault="009D3E8C">
      <w:pPr>
        <w:kinsoku w:val="0"/>
        <w:overflowPunct w:val="0"/>
        <w:autoSpaceDE/>
        <w:autoSpaceDN/>
        <w:adjustRightInd/>
        <w:spacing w:before="286" w:line="279" w:lineRule="exact"/>
        <w:ind w:left="576" w:right="1224"/>
        <w:jc w:val="both"/>
        <w:textAlignment w:val="baseline"/>
        <w:rPr>
          <w:spacing w:val="4"/>
          <w:sz w:val="23"/>
          <w:szCs w:val="23"/>
          <w:lang w:val="es-ES" w:eastAsia="es-ES"/>
        </w:rPr>
      </w:pPr>
      <w:r>
        <w:rPr>
          <w:spacing w:val="4"/>
          <w:sz w:val="23"/>
          <w:szCs w:val="23"/>
          <w:lang w:val="es-ES" w:eastAsia="es-ES"/>
        </w:rPr>
        <w:t xml:space="preserve">Con lo dicho, debe entenderse que el interés legítimo lo tiene quien al lograr la anulación del acto impugnado mediante el recurso de apelación, pueda ser </w:t>
      </w:r>
      <w:r>
        <w:rPr>
          <w:spacing w:val="4"/>
          <w:sz w:val="23"/>
          <w:szCs w:val="23"/>
          <w:lang w:val="es-ES" w:eastAsia="es-ES"/>
        </w:rPr>
        <w:t>beneficiado con el dictado de un nuevo acto que le otorgue lo que pretende y no solo que con sus acciones logre anular el acto, pero sin las posibilidades de que a la postre se le pueda otorgar lo que pretende. Es improcedente el argumento de la recurrente</w:t>
      </w:r>
      <w:r>
        <w:rPr>
          <w:spacing w:val="4"/>
          <w:sz w:val="23"/>
          <w:szCs w:val="23"/>
          <w:lang w:val="es-ES" w:eastAsia="es-ES"/>
        </w:rPr>
        <w:t xml:space="preserve">, en el sentido de que tiene interés de que se saque a licitación las rutas otorgadas a ..., para concursar ella, la </w:t>
      </w:r>
      <w:r>
        <w:rPr>
          <w:b/>
          <w:bCs/>
          <w:spacing w:val="4"/>
          <w:sz w:val="23"/>
          <w:szCs w:val="23"/>
          <w:lang w:val="es-ES" w:eastAsia="es-ES"/>
        </w:rPr>
        <w:t xml:space="preserve">EMPRESA ..., en la licitación pública que según ésta debe hacerse, </w:t>
      </w:r>
      <w:r>
        <w:rPr>
          <w:spacing w:val="4"/>
          <w:sz w:val="23"/>
          <w:szCs w:val="23"/>
          <w:lang w:val="es-ES" w:eastAsia="es-ES"/>
        </w:rPr>
        <w:t>tal intensión no le otorga legitimación a la recurrente.</w:t>
      </w:r>
    </w:p>
    <w:p w:rsidR="00000000" w:rsidRDefault="009D3E8C">
      <w:pPr>
        <w:kinsoku w:val="0"/>
        <w:overflowPunct w:val="0"/>
        <w:autoSpaceDE/>
        <w:autoSpaceDN/>
        <w:adjustRightInd/>
        <w:spacing w:before="282" w:line="278" w:lineRule="exact"/>
        <w:ind w:left="576" w:right="1224"/>
        <w:jc w:val="both"/>
        <w:textAlignment w:val="baseline"/>
        <w:rPr>
          <w:sz w:val="23"/>
          <w:szCs w:val="23"/>
          <w:lang w:val="es-ES" w:eastAsia="es-ES"/>
        </w:rPr>
      </w:pPr>
      <w:r>
        <w:rPr>
          <w:sz w:val="23"/>
          <w:szCs w:val="23"/>
          <w:lang w:val="es-ES" w:eastAsia="es-ES"/>
        </w:rPr>
        <w:t>La Sala. Primer</w:t>
      </w:r>
      <w:r>
        <w:rPr>
          <w:sz w:val="23"/>
          <w:szCs w:val="23"/>
          <w:lang w:val="es-ES" w:eastAsia="es-ES"/>
        </w:rPr>
        <w:t>a de la Corte Suprema de Justicia en su sentencia número 00822 de fecha 04 de julio de 2013 de las 09:20:00 horas indicó respecto de la Legitimación lo siguiente:</w:t>
      </w:r>
    </w:p>
    <w:p w:rsidR="00000000" w:rsidRDefault="009D3E8C">
      <w:pPr>
        <w:kinsoku w:val="0"/>
        <w:overflowPunct w:val="0"/>
        <w:autoSpaceDE/>
        <w:autoSpaceDN/>
        <w:adjustRightInd/>
        <w:spacing w:before="285" w:line="216" w:lineRule="exact"/>
        <w:ind w:left="576" w:right="1224"/>
        <w:jc w:val="both"/>
        <w:textAlignment w:val="baseline"/>
        <w:rPr>
          <w:i/>
          <w:iCs/>
          <w:spacing w:val="9"/>
          <w:sz w:val="23"/>
          <w:szCs w:val="23"/>
          <w:lang w:val="es-ES" w:eastAsia="es-ES"/>
        </w:rPr>
      </w:pPr>
      <w:r>
        <w:rPr>
          <w:i/>
          <w:iCs/>
          <w:spacing w:val="9"/>
          <w:sz w:val="23"/>
          <w:szCs w:val="23"/>
          <w:lang w:val="es-ES" w:eastAsia="es-ES"/>
        </w:rPr>
        <w:t>"La legitimación constituye un presupuesto de la pretensión formulada en la demanda y de la o</w:t>
      </w:r>
      <w:r>
        <w:rPr>
          <w:i/>
          <w:iCs/>
          <w:spacing w:val="9"/>
          <w:sz w:val="23"/>
          <w:szCs w:val="23"/>
          <w:lang w:val="es-ES" w:eastAsia="es-ES"/>
        </w:rPr>
        <w:t>posición hecha por el demandado, para hacer posible la sentencia de fondo que las resuelve; consecuentemente la legitimación en la causa no constituye un presupuesto procesal, en tanto no se refiere al procedimiento o al válido ejercicio de la acción, ante</w:t>
      </w:r>
      <w:r>
        <w:rPr>
          <w:i/>
          <w:iCs/>
          <w:spacing w:val="9"/>
          <w:sz w:val="23"/>
          <w:szCs w:val="23"/>
          <w:lang w:val="es-ES" w:eastAsia="es-ES"/>
        </w:rPr>
        <w:t>s bien se refiere a la relación sustancial que debe existir entre actor y demandado y al interés</w:t>
      </w:r>
    </w:p>
    <w:p w:rsidR="00000000" w:rsidRDefault="009D3E8C">
      <w:pPr>
        <w:widowControl/>
        <w:rPr>
          <w:sz w:val="24"/>
          <w:szCs w:val="24"/>
        </w:rPr>
        <w:sectPr w:rsidR="00000000">
          <w:pgSz w:w="12134" w:h="15840"/>
          <w:pgMar w:top="1420" w:right="977" w:bottom="0" w:left="1631" w:header="720" w:footer="720" w:gutter="0"/>
          <w:cols w:space="720"/>
          <w:noEndnote/>
        </w:sectPr>
      </w:pPr>
    </w:p>
    <w:p w:rsidR="00000000" w:rsidRPr="00C83808" w:rsidRDefault="009D3E8C">
      <w:pPr>
        <w:kinsoku w:val="0"/>
        <w:overflowPunct w:val="0"/>
        <w:autoSpaceDE/>
        <w:autoSpaceDN/>
        <w:adjustRightInd/>
        <w:spacing w:after="535" w:line="279" w:lineRule="exact"/>
        <w:jc w:val="both"/>
        <w:textAlignment w:val="baseline"/>
        <w:rPr>
          <w:bCs/>
          <w:i/>
          <w:iCs/>
          <w:spacing w:val="2"/>
          <w:sz w:val="23"/>
          <w:szCs w:val="23"/>
          <w:lang w:val="es-ES" w:eastAsia="es-ES"/>
        </w:rPr>
      </w:pPr>
      <w:r w:rsidRPr="00C83808">
        <w:rPr>
          <w:i/>
          <w:iCs/>
          <w:spacing w:val="2"/>
          <w:sz w:val="24"/>
          <w:szCs w:val="24"/>
          <w:lang w:val="es-ES" w:eastAsia="es-ES"/>
        </w:rPr>
        <w:lastRenderedPageBreak/>
        <w:t>sustancial que se discute en el proceso. La legitimación en la causa se refiere a la relació</w:t>
      </w:r>
      <w:r w:rsidRPr="00C83808">
        <w:rPr>
          <w:i/>
          <w:iCs/>
          <w:spacing w:val="2"/>
          <w:sz w:val="24"/>
          <w:szCs w:val="24"/>
          <w:lang w:val="es-ES" w:eastAsia="es-ES"/>
        </w:rPr>
        <w:t xml:space="preserve">n sustancial que se pretende existente entre las partes del proceso y el interés sustancial en litigio. El demandado debe ser la persona a quien le corresponde por la ley oponerse a la pretensión del actor o frente a la cual la ley permite </w:t>
      </w:r>
      <w:r w:rsidRPr="00C83808">
        <w:rPr>
          <w:bCs/>
          <w:i/>
          <w:iCs/>
          <w:spacing w:val="2"/>
          <w:sz w:val="23"/>
          <w:szCs w:val="23"/>
          <w:lang w:val="es-ES" w:eastAsia="es-ES"/>
        </w:rPr>
        <w:t>que se declare l</w:t>
      </w:r>
      <w:r w:rsidRPr="00C83808">
        <w:rPr>
          <w:bCs/>
          <w:i/>
          <w:iCs/>
          <w:spacing w:val="2"/>
          <w:sz w:val="23"/>
          <w:szCs w:val="23"/>
          <w:lang w:val="es-ES" w:eastAsia="es-ES"/>
        </w:rPr>
        <w:t xml:space="preserve">a </w:t>
      </w:r>
      <w:r w:rsidRPr="00C83808">
        <w:rPr>
          <w:i/>
          <w:iCs/>
          <w:spacing w:val="2"/>
          <w:sz w:val="24"/>
          <w:szCs w:val="24"/>
          <w:lang w:val="es-ES" w:eastAsia="es-ES"/>
        </w:rPr>
        <w:t>relación jurídica sustancial objeto de la demanda: y el actor la persona que a tenor de la ley puede formular las pretensiones de la demanda, aunque el derecho sustancial pretendido no exista o le corresponda a otro. Lo anterior significa que no se preci</w:t>
      </w:r>
      <w:r w:rsidRPr="00C83808">
        <w:rPr>
          <w:i/>
          <w:iCs/>
          <w:spacing w:val="2"/>
          <w:sz w:val="24"/>
          <w:szCs w:val="24"/>
          <w:lang w:val="es-ES" w:eastAsia="es-ES"/>
        </w:rPr>
        <w:t>sa ser titular o sujeto activo o pasivo del derecho o relación jurídica material, sino del interés para que se decida si en efecto existe, esto es se trata de una legitimación para obtener sentencia de fondo o mérito. De acuerdo al sujeto legitimado o a su</w:t>
      </w:r>
      <w:r w:rsidRPr="00C83808">
        <w:rPr>
          <w:i/>
          <w:iCs/>
          <w:spacing w:val="2"/>
          <w:sz w:val="24"/>
          <w:szCs w:val="24"/>
          <w:lang w:val="es-ES" w:eastAsia="es-ES"/>
        </w:rPr>
        <w:t xml:space="preserve"> posición en la relación procesal se puede distinguir entre legitimación activa y pasiva, </w:t>
      </w:r>
      <w:r w:rsidRPr="00C83808">
        <w:rPr>
          <w:bCs/>
          <w:i/>
          <w:iCs/>
          <w:spacing w:val="2"/>
          <w:sz w:val="23"/>
          <w:szCs w:val="23"/>
          <w:lang w:val="es-ES" w:eastAsia="es-ES"/>
        </w:rPr>
        <w:t xml:space="preserve">la primera le </w:t>
      </w:r>
      <w:r w:rsidRPr="00C83808">
        <w:rPr>
          <w:i/>
          <w:iCs/>
          <w:spacing w:val="2"/>
          <w:sz w:val="24"/>
          <w:szCs w:val="24"/>
          <w:lang w:val="es-ES" w:eastAsia="es-ES"/>
        </w:rPr>
        <w:t xml:space="preserve">corresponde al actor y a las personas que con posterioridad </w:t>
      </w:r>
      <w:r w:rsidRPr="00C83808">
        <w:rPr>
          <w:bCs/>
          <w:i/>
          <w:iCs/>
          <w:spacing w:val="2"/>
          <w:sz w:val="23"/>
          <w:szCs w:val="23"/>
          <w:lang w:val="es-ES" w:eastAsia="es-ES"/>
        </w:rPr>
        <w:t xml:space="preserve">intervengan </w:t>
      </w:r>
      <w:r w:rsidRPr="00C83808">
        <w:rPr>
          <w:i/>
          <w:iCs/>
          <w:spacing w:val="2"/>
          <w:sz w:val="24"/>
          <w:szCs w:val="24"/>
          <w:lang w:val="es-ES" w:eastAsia="es-ES"/>
        </w:rPr>
        <w:t>para defender su causa, la segunda le pertenece al demandado y a quienes interve</w:t>
      </w:r>
      <w:r w:rsidRPr="00C83808">
        <w:rPr>
          <w:i/>
          <w:iCs/>
          <w:spacing w:val="2"/>
          <w:sz w:val="24"/>
          <w:szCs w:val="24"/>
          <w:lang w:val="es-ES" w:eastAsia="es-ES"/>
        </w:rPr>
        <w:t xml:space="preserve">ngan para discutir y oponerse a la pretensión del actor. </w:t>
      </w:r>
      <w:r w:rsidRPr="00C83808">
        <w:rPr>
          <w:bCs/>
          <w:i/>
          <w:iCs/>
          <w:spacing w:val="2"/>
          <w:sz w:val="23"/>
          <w:szCs w:val="23"/>
          <w:lang w:val="es-ES" w:eastAsia="es-ES"/>
        </w:rPr>
        <w:t xml:space="preserve">La ausencia de </w:t>
      </w:r>
      <w:r w:rsidRPr="00C83808">
        <w:rPr>
          <w:i/>
          <w:iCs/>
          <w:spacing w:val="2"/>
          <w:sz w:val="24"/>
          <w:szCs w:val="24"/>
          <w:lang w:val="es-ES" w:eastAsia="es-ES"/>
        </w:rPr>
        <w:t>legitimación en la causa constituye un impedimento sustancial, si el juzgador se percata de la falta de la misma, así debe declararlo de oficio y dictar una sentencia inhibitoria, lo q</w:t>
      </w:r>
      <w:r w:rsidRPr="00C83808">
        <w:rPr>
          <w:i/>
          <w:iCs/>
          <w:spacing w:val="2"/>
          <w:sz w:val="24"/>
          <w:szCs w:val="24"/>
          <w:lang w:val="es-ES" w:eastAsia="es-ES"/>
        </w:rPr>
        <w:t xml:space="preserve">ue no es óbice para que sea alegada </w:t>
      </w:r>
      <w:r w:rsidRPr="00C83808">
        <w:rPr>
          <w:bCs/>
          <w:i/>
          <w:iCs/>
          <w:spacing w:val="2"/>
          <w:sz w:val="23"/>
          <w:szCs w:val="23"/>
          <w:lang w:val="es-ES" w:eastAsia="es-ES"/>
        </w:rPr>
        <w:t xml:space="preserve">oportunamente </w:t>
      </w:r>
      <w:r w:rsidRPr="00C83808">
        <w:rPr>
          <w:i/>
          <w:iCs/>
          <w:spacing w:val="2"/>
          <w:sz w:val="24"/>
          <w:szCs w:val="24"/>
          <w:lang w:val="es-ES" w:eastAsia="es-ES"/>
        </w:rPr>
        <w:t xml:space="preserve">como excepción previa... ...La legitimación en la causa demás </w:t>
      </w:r>
      <w:r w:rsidRPr="00C83808">
        <w:rPr>
          <w:bCs/>
          <w:i/>
          <w:iCs/>
          <w:spacing w:val="2"/>
          <w:sz w:val="23"/>
          <w:szCs w:val="23"/>
          <w:lang w:val="es-ES" w:eastAsia="es-ES"/>
        </w:rPr>
        <w:t xml:space="preserve">de determinar </w:t>
      </w:r>
      <w:r w:rsidRPr="00C83808">
        <w:rPr>
          <w:i/>
          <w:iCs/>
          <w:spacing w:val="2"/>
          <w:sz w:val="24"/>
          <w:szCs w:val="24"/>
          <w:lang w:val="es-ES" w:eastAsia="es-ES"/>
        </w:rPr>
        <w:t xml:space="preserve">quienes pueden actuar en el proceso con derecho a </w:t>
      </w:r>
      <w:r w:rsidRPr="00C83808">
        <w:rPr>
          <w:bCs/>
          <w:i/>
          <w:iCs/>
          <w:spacing w:val="2"/>
          <w:sz w:val="23"/>
          <w:szCs w:val="23"/>
          <w:lang w:val="es-ES" w:eastAsia="es-ES"/>
        </w:rPr>
        <w:t xml:space="preserve">obtener sentencia de fondo, </w:t>
      </w:r>
      <w:r w:rsidRPr="00C83808">
        <w:rPr>
          <w:i/>
          <w:iCs/>
          <w:spacing w:val="2"/>
          <w:sz w:val="24"/>
          <w:szCs w:val="24"/>
          <w:lang w:val="es-ES" w:eastAsia="es-ES"/>
        </w:rPr>
        <w:t xml:space="preserve">señala o determina a quiénes deben estar presentes </w:t>
      </w:r>
      <w:r w:rsidRPr="00C83808">
        <w:rPr>
          <w:bCs/>
          <w:i/>
          <w:iCs/>
          <w:spacing w:val="2"/>
          <w:sz w:val="23"/>
          <w:szCs w:val="23"/>
          <w:lang w:val="es-ES" w:eastAsia="es-ES"/>
        </w:rPr>
        <w:t>p</w:t>
      </w:r>
      <w:r w:rsidRPr="00C83808">
        <w:rPr>
          <w:bCs/>
          <w:i/>
          <w:iCs/>
          <w:spacing w:val="2"/>
          <w:sz w:val="23"/>
          <w:szCs w:val="23"/>
          <w:lang w:val="es-ES" w:eastAsia="es-ES"/>
        </w:rPr>
        <w:t xml:space="preserve">ara hacer posible la sentencia de fondo...". </w:t>
      </w:r>
      <w:r w:rsidRPr="00C83808">
        <w:rPr>
          <w:i/>
          <w:iCs/>
          <w:spacing w:val="2"/>
          <w:sz w:val="24"/>
          <w:szCs w:val="24"/>
          <w:lang w:val="es-ES" w:eastAsia="es-ES"/>
        </w:rPr>
        <w:t xml:space="preserve">(Resolución de las 15 horas 10 </w:t>
      </w:r>
      <w:r w:rsidRPr="00C83808">
        <w:rPr>
          <w:bCs/>
          <w:i/>
          <w:iCs/>
          <w:spacing w:val="2"/>
          <w:sz w:val="23"/>
          <w:szCs w:val="23"/>
          <w:lang w:val="es-ES" w:eastAsia="es-ES"/>
        </w:rPr>
        <w:t xml:space="preserve">minutos del 24 de septiembre de 1997, correspondiente al </w:t>
      </w:r>
      <w:r w:rsidRPr="00C83808">
        <w:rPr>
          <w:i/>
          <w:iCs/>
          <w:spacing w:val="2"/>
          <w:sz w:val="24"/>
          <w:szCs w:val="24"/>
          <w:lang w:val="es-ES" w:eastAsia="es-ES"/>
        </w:rPr>
        <w:t xml:space="preserve">voto número 83). </w:t>
      </w:r>
      <w:r w:rsidRPr="00C83808">
        <w:rPr>
          <w:bCs/>
          <w:i/>
          <w:iCs/>
          <w:spacing w:val="2"/>
          <w:sz w:val="23"/>
          <w:szCs w:val="23"/>
          <w:lang w:val="es-ES" w:eastAsia="es-ES"/>
        </w:rPr>
        <w:t xml:space="preserve">Entonces, según </w:t>
      </w:r>
      <w:r w:rsidRPr="00C83808">
        <w:rPr>
          <w:i/>
          <w:iCs/>
          <w:spacing w:val="2"/>
          <w:sz w:val="24"/>
          <w:szCs w:val="24"/>
          <w:lang w:val="es-ES" w:eastAsia="es-ES"/>
        </w:rPr>
        <w:t xml:space="preserve">se ha </w:t>
      </w:r>
      <w:r w:rsidRPr="00C83808">
        <w:rPr>
          <w:bCs/>
          <w:i/>
          <w:iCs/>
          <w:spacing w:val="2"/>
          <w:sz w:val="23"/>
          <w:szCs w:val="23"/>
          <w:lang w:val="es-ES" w:eastAsia="es-ES"/>
        </w:rPr>
        <w:t xml:space="preserve">visto, se </w:t>
      </w:r>
      <w:r w:rsidRPr="00C83808">
        <w:rPr>
          <w:i/>
          <w:iCs/>
          <w:spacing w:val="2"/>
          <w:sz w:val="24"/>
          <w:szCs w:val="24"/>
          <w:lang w:val="es-ES" w:eastAsia="es-ES"/>
        </w:rPr>
        <w:t xml:space="preserve">debe entender la legitimación </w:t>
      </w:r>
      <w:r w:rsidRPr="00C83808">
        <w:rPr>
          <w:bCs/>
          <w:i/>
          <w:iCs/>
          <w:spacing w:val="2"/>
          <w:sz w:val="23"/>
          <w:szCs w:val="23"/>
          <w:lang w:val="es-ES" w:eastAsia="es-ES"/>
        </w:rPr>
        <w:t xml:space="preserve">como un presupuesto de fondo necesario para </w:t>
      </w:r>
      <w:r w:rsidRPr="00C83808">
        <w:rPr>
          <w:bCs/>
          <w:i/>
          <w:iCs/>
          <w:spacing w:val="2"/>
          <w:sz w:val="23"/>
          <w:szCs w:val="23"/>
          <w:lang w:val="es-ES" w:eastAsia="es-ES"/>
        </w:rPr>
        <w:t xml:space="preserve">la procedencia de </w:t>
      </w:r>
      <w:r w:rsidRPr="00C83808">
        <w:rPr>
          <w:i/>
          <w:iCs/>
          <w:spacing w:val="2"/>
          <w:sz w:val="24"/>
          <w:szCs w:val="24"/>
          <w:lang w:val="es-ES" w:eastAsia="es-ES"/>
        </w:rPr>
        <w:t xml:space="preserve">la </w:t>
      </w:r>
      <w:r w:rsidRPr="00C83808">
        <w:rPr>
          <w:bCs/>
          <w:i/>
          <w:iCs/>
          <w:spacing w:val="2"/>
          <w:sz w:val="23"/>
          <w:szCs w:val="23"/>
          <w:lang w:val="es-ES" w:eastAsia="es-ES"/>
        </w:rPr>
        <w:t xml:space="preserve">pretensión material, es decir, será parte legítima quien alega </w:t>
      </w:r>
      <w:r w:rsidRPr="00C83808">
        <w:rPr>
          <w:i/>
          <w:iCs/>
          <w:spacing w:val="2"/>
          <w:sz w:val="24"/>
          <w:szCs w:val="24"/>
          <w:lang w:val="es-ES" w:eastAsia="es-ES"/>
        </w:rPr>
        <w:t xml:space="preserve">tener una determinada </w:t>
      </w:r>
      <w:r w:rsidRPr="00C83808">
        <w:rPr>
          <w:bCs/>
          <w:i/>
          <w:iCs/>
          <w:spacing w:val="2"/>
          <w:sz w:val="23"/>
          <w:szCs w:val="23"/>
          <w:lang w:val="es-ES" w:eastAsia="es-ES"/>
        </w:rPr>
        <w:t xml:space="preserve">relación jurídica con la petitoria debatida. Ahora bien, </w:t>
      </w:r>
      <w:r w:rsidRPr="00C83808">
        <w:rPr>
          <w:i/>
          <w:iCs/>
          <w:spacing w:val="2"/>
          <w:sz w:val="24"/>
          <w:szCs w:val="24"/>
          <w:lang w:val="es-ES" w:eastAsia="es-ES"/>
        </w:rPr>
        <w:t xml:space="preserve">según se ha visto, el </w:t>
      </w:r>
      <w:r w:rsidRPr="00C83808">
        <w:rPr>
          <w:bCs/>
          <w:i/>
          <w:iCs/>
          <w:spacing w:val="2"/>
          <w:sz w:val="23"/>
          <w:szCs w:val="23"/>
          <w:lang w:val="es-ES" w:eastAsia="es-ES"/>
        </w:rPr>
        <w:t xml:space="preserve">vínculo entre la legitimación y el interés actual es </w:t>
      </w:r>
      <w:r w:rsidRPr="00C83808">
        <w:rPr>
          <w:i/>
          <w:iCs/>
          <w:spacing w:val="2"/>
          <w:sz w:val="24"/>
          <w:szCs w:val="24"/>
          <w:lang w:val="es-ES" w:eastAsia="es-ES"/>
        </w:rPr>
        <w:t>estrecho, siendo a</w:t>
      </w:r>
      <w:r w:rsidRPr="00C83808">
        <w:rPr>
          <w:i/>
          <w:iCs/>
          <w:spacing w:val="2"/>
          <w:sz w:val="24"/>
          <w:szCs w:val="24"/>
          <w:lang w:val="es-ES" w:eastAsia="es-ES"/>
        </w:rPr>
        <w:t xml:space="preserve">mbos </w:t>
      </w:r>
      <w:r w:rsidRPr="00C83808">
        <w:rPr>
          <w:bCs/>
          <w:i/>
          <w:iCs/>
          <w:spacing w:val="2"/>
          <w:sz w:val="23"/>
          <w:szCs w:val="23"/>
          <w:lang w:val="es-ES" w:eastAsia="es-ES"/>
        </w:rPr>
        <w:t xml:space="preserve">presupuestos de fondo, los cuales deben ser revisados por </w:t>
      </w:r>
      <w:r w:rsidRPr="00C83808">
        <w:rPr>
          <w:i/>
          <w:iCs/>
          <w:spacing w:val="2"/>
          <w:sz w:val="24"/>
          <w:szCs w:val="24"/>
          <w:lang w:val="es-ES" w:eastAsia="es-ES"/>
        </w:rPr>
        <w:t xml:space="preserve">los juzgadores </w:t>
      </w:r>
      <w:r w:rsidRPr="00C83808">
        <w:rPr>
          <w:bCs/>
          <w:i/>
          <w:iCs/>
          <w:spacing w:val="2"/>
          <w:sz w:val="23"/>
          <w:szCs w:val="23"/>
          <w:lang w:val="es-ES" w:eastAsia="es-ES"/>
        </w:rPr>
        <w:t xml:space="preserve">en todo momento con el fin de verificar que pueda haber un pronunciamiento válido sobre lo debatido en el proceso y se deben mantener </w:t>
      </w:r>
      <w:r w:rsidRPr="00C83808">
        <w:rPr>
          <w:i/>
          <w:iCs/>
          <w:spacing w:val="2"/>
          <w:sz w:val="24"/>
          <w:szCs w:val="24"/>
          <w:lang w:val="es-ES" w:eastAsia="es-ES"/>
        </w:rPr>
        <w:t xml:space="preserve">durante </w:t>
      </w:r>
      <w:r w:rsidRPr="00C83808">
        <w:rPr>
          <w:bCs/>
          <w:i/>
          <w:iCs/>
          <w:spacing w:val="2"/>
          <w:sz w:val="23"/>
          <w:szCs w:val="23"/>
          <w:lang w:val="es-ES" w:eastAsia="es-ES"/>
        </w:rPr>
        <w:t>el desarrollo de todo el proceso". N</w:t>
      </w:r>
      <w:r w:rsidRPr="00C83808">
        <w:rPr>
          <w:bCs/>
          <w:i/>
          <w:iCs/>
          <w:spacing w:val="2"/>
          <w:sz w:val="23"/>
          <w:szCs w:val="23"/>
          <w:lang w:val="es-ES" w:eastAsia="es-ES"/>
        </w:rPr>
        <w:t xml:space="preserve">o. 604 de las 10 horas </w:t>
      </w:r>
      <w:r w:rsidRPr="00C83808">
        <w:rPr>
          <w:i/>
          <w:iCs/>
          <w:spacing w:val="2"/>
          <w:sz w:val="24"/>
          <w:szCs w:val="24"/>
          <w:lang w:val="es-ES" w:eastAsia="es-ES"/>
        </w:rPr>
        <w:t xml:space="preserve">del 17 de agosto de </w:t>
      </w:r>
      <w:r w:rsidRPr="00C83808">
        <w:rPr>
          <w:bCs/>
          <w:i/>
          <w:iCs/>
          <w:spacing w:val="2"/>
          <w:sz w:val="23"/>
          <w:szCs w:val="23"/>
          <w:lang w:val="es-ES" w:eastAsia="es-ES"/>
        </w:rPr>
        <w:t xml:space="preserve">2007. En consecuencia, la legitimación es la aptitud </w:t>
      </w:r>
      <w:r w:rsidRPr="00C83808">
        <w:rPr>
          <w:i/>
          <w:iCs/>
          <w:spacing w:val="2"/>
          <w:sz w:val="24"/>
          <w:szCs w:val="24"/>
          <w:lang w:val="es-ES" w:eastAsia="es-ES"/>
        </w:rPr>
        <w:t xml:space="preserve">para ser parte en un proceso </w:t>
      </w:r>
      <w:r w:rsidRPr="00C83808">
        <w:rPr>
          <w:bCs/>
          <w:i/>
          <w:iCs/>
          <w:spacing w:val="2"/>
          <w:sz w:val="23"/>
          <w:szCs w:val="23"/>
          <w:lang w:val="es-ES" w:eastAsia="es-ES"/>
        </w:rPr>
        <w:t xml:space="preserve">concreto, puede ser activa o pasiva, lo cual dependerá de las </w:t>
      </w:r>
      <w:r w:rsidRPr="00C83808">
        <w:rPr>
          <w:i/>
          <w:iCs/>
          <w:spacing w:val="2"/>
          <w:sz w:val="24"/>
          <w:szCs w:val="24"/>
          <w:lang w:val="es-ES" w:eastAsia="es-ES"/>
        </w:rPr>
        <w:t xml:space="preserve">condiciones </w:t>
      </w:r>
      <w:r w:rsidRPr="00C83808">
        <w:rPr>
          <w:bCs/>
          <w:i/>
          <w:iCs/>
          <w:spacing w:val="2"/>
          <w:sz w:val="23"/>
          <w:szCs w:val="23"/>
          <w:lang w:val="es-ES" w:eastAsia="es-ES"/>
        </w:rPr>
        <w:t xml:space="preserve">que para tal efecto establezca la ley en cuanto la </w:t>
      </w:r>
      <w:r w:rsidRPr="00C83808">
        <w:rPr>
          <w:i/>
          <w:iCs/>
          <w:spacing w:val="2"/>
          <w:sz w:val="24"/>
          <w:szCs w:val="24"/>
          <w:lang w:val="es-ES" w:eastAsia="es-ES"/>
        </w:rPr>
        <w:t>preten</w:t>
      </w:r>
      <w:r w:rsidRPr="00C83808">
        <w:rPr>
          <w:i/>
          <w:iCs/>
          <w:spacing w:val="2"/>
          <w:sz w:val="24"/>
          <w:szCs w:val="24"/>
          <w:lang w:val="es-ES" w:eastAsia="es-ES"/>
        </w:rPr>
        <w:t xml:space="preserve">sión procesal. Así, </w:t>
      </w:r>
      <w:r w:rsidRPr="00C83808">
        <w:rPr>
          <w:bCs/>
          <w:i/>
          <w:iCs/>
          <w:spacing w:val="2"/>
          <w:sz w:val="23"/>
          <w:szCs w:val="23"/>
          <w:lang w:val="es-ES" w:eastAsia="es-ES"/>
        </w:rPr>
        <w:t xml:space="preserve">la legitimación ad causam activa, que interesa en </w:t>
      </w:r>
      <w:r w:rsidRPr="00C83808">
        <w:rPr>
          <w:i/>
          <w:iCs/>
          <w:spacing w:val="2"/>
          <w:sz w:val="24"/>
          <w:szCs w:val="24"/>
          <w:lang w:val="es-ES" w:eastAsia="es-ES"/>
        </w:rPr>
        <w:t xml:space="preserve">el caso en estudio, es la capacidad para demandar, </w:t>
      </w:r>
      <w:r w:rsidRPr="00C83808">
        <w:rPr>
          <w:bCs/>
          <w:i/>
          <w:iCs/>
          <w:spacing w:val="2"/>
          <w:sz w:val="23"/>
          <w:szCs w:val="23"/>
          <w:lang w:val="es-ES" w:eastAsia="es-ES"/>
        </w:rPr>
        <w:t xml:space="preserve">carácter que nace de la posición en </w:t>
      </w:r>
      <w:r w:rsidRPr="00C83808">
        <w:rPr>
          <w:i/>
          <w:iCs/>
          <w:spacing w:val="2"/>
          <w:sz w:val="24"/>
          <w:szCs w:val="24"/>
          <w:lang w:val="es-ES" w:eastAsia="es-ES"/>
        </w:rPr>
        <w:t xml:space="preserve">que se halle </w:t>
      </w:r>
      <w:r w:rsidRPr="00C83808">
        <w:rPr>
          <w:bCs/>
          <w:i/>
          <w:iCs/>
          <w:spacing w:val="2"/>
          <w:sz w:val="23"/>
          <w:szCs w:val="23"/>
          <w:lang w:val="es-ES" w:eastAsia="es-ES"/>
        </w:rPr>
        <w:t xml:space="preserve">el sujeto, respecto a la pretensión procesal promovida. En </w:t>
      </w:r>
      <w:r w:rsidRPr="00C83808">
        <w:rPr>
          <w:i/>
          <w:iCs/>
          <w:spacing w:val="2"/>
          <w:sz w:val="24"/>
          <w:szCs w:val="24"/>
          <w:lang w:val="es-ES" w:eastAsia="es-ES"/>
        </w:rPr>
        <w:t xml:space="preserve">suma, es la </w:t>
      </w:r>
      <w:r w:rsidRPr="00C83808">
        <w:rPr>
          <w:bCs/>
          <w:i/>
          <w:iCs/>
          <w:spacing w:val="2"/>
          <w:sz w:val="23"/>
          <w:szCs w:val="23"/>
          <w:lang w:val="es-ES" w:eastAsia="es-ES"/>
        </w:rPr>
        <w:t>identidad neces</w:t>
      </w:r>
      <w:r w:rsidRPr="00C83808">
        <w:rPr>
          <w:bCs/>
          <w:i/>
          <w:iCs/>
          <w:spacing w:val="2"/>
          <w:sz w:val="23"/>
          <w:szCs w:val="23"/>
          <w:lang w:val="es-ES" w:eastAsia="es-ES"/>
        </w:rPr>
        <w:t xml:space="preserve">aria que debe darse entre el actor y el derecho </w:t>
      </w:r>
      <w:r w:rsidRPr="00C83808">
        <w:rPr>
          <w:i/>
          <w:iCs/>
          <w:spacing w:val="2"/>
          <w:sz w:val="24"/>
          <w:szCs w:val="24"/>
          <w:lang w:val="es-ES" w:eastAsia="es-ES"/>
        </w:rPr>
        <w:t xml:space="preserve">que pretenda en </w:t>
      </w:r>
      <w:r w:rsidRPr="00C83808">
        <w:rPr>
          <w:bCs/>
          <w:i/>
          <w:iCs/>
          <w:spacing w:val="2"/>
          <w:sz w:val="23"/>
          <w:szCs w:val="23"/>
          <w:lang w:val="es-ES" w:eastAsia="es-ES"/>
        </w:rPr>
        <w:t xml:space="preserve">juicio". Fallo </w:t>
      </w:r>
      <w:r w:rsidRPr="00C83808">
        <w:rPr>
          <w:i/>
          <w:iCs/>
          <w:spacing w:val="2"/>
          <w:sz w:val="24"/>
          <w:szCs w:val="24"/>
          <w:lang w:val="es-ES" w:eastAsia="es-ES"/>
        </w:rPr>
        <w:t xml:space="preserve">no. 778 de las 14 </w:t>
      </w:r>
      <w:r w:rsidRPr="00C83808">
        <w:rPr>
          <w:bCs/>
          <w:i/>
          <w:iCs/>
          <w:spacing w:val="2"/>
          <w:sz w:val="23"/>
          <w:szCs w:val="23"/>
          <w:lang w:val="es-ES" w:eastAsia="es-ES"/>
        </w:rPr>
        <w:t xml:space="preserve">horas 50 minutos del 28 de julio </w:t>
      </w:r>
      <w:r w:rsidRPr="00C83808">
        <w:rPr>
          <w:i/>
          <w:iCs/>
          <w:spacing w:val="2"/>
          <w:sz w:val="24"/>
          <w:szCs w:val="24"/>
          <w:lang w:val="es-ES" w:eastAsia="es-ES"/>
        </w:rPr>
        <w:t xml:space="preserve">de 2009. Así, </w:t>
      </w:r>
      <w:r w:rsidRPr="00C83808">
        <w:rPr>
          <w:bCs/>
          <w:i/>
          <w:iCs/>
          <w:spacing w:val="2"/>
          <w:sz w:val="23"/>
          <w:szCs w:val="23"/>
          <w:lang w:val="es-ES" w:eastAsia="es-ES"/>
        </w:rPr>
        <w:t xml:space="preserve">para que la parte cuente con legitimación debe tener </w:t>
      </w:r>
      <w:r w:rsidRPr="00C83808">
        <w:rPr>
          <w:i/>
          <w:iCs/>
          <w:spacing w:val="2"/>
          <w:sz w:val="24"/>
          <w:szCs w:val="24"/>
          <w:lang w:val="es-ES" w:eastAsia="es-ES"/>
        </w:rPr>
        <w:t xml:space="preserve">una determinada </w:t>
      </w:r>
      <w:r w:rsidRPr="00C83808">
        <w:rPr>
          <w:bCs/>
          <w:i/>
          <w:iCs/>
          <w:spacing w:val="2"/>
          <w:sz w:val="23"/>
          <w:szCs w:val="23"/>
          <w:lang w:val="es-ES" w:eastAsia="es-ES"/>
        </w:rPr>
        <w:t>relación jurídica con la petitoria discutid</w:t>
      </w:r>
      <w:r w:rsidRPr="00C83808">
        <w:rPr>
          <w:bCs/>
          <w:i/>
          <w:iCs/>
          <w:spacing w:val="2"/>
          <w:sz w:val="23"/>
          <w:szCs w:val="23"/>
          <w:lang w:val="es-ES" w:eastAsia="es-ES"/>
        </w:rPr>
        <w:t xml:space="preserve">a, dicho lazo es el </w:t>
      </w:r>
      <w:r w:rsidRPr="00C83808">
        <w:rPr>
          <w:i/>
          <w:iCs/>
          <w:spacing w:val="2"/>
          <w:sz w:val="24"/>
          <w:szCs w:val="24"/>
          <w:lang w:val="es-ES" w:eastAsia="es-ES"/>
        </w:rPr>
        <w:t xml:space="preserve">que se produce entre actor y demandado en virtud de lo </w:t>
      </w:r>
      <w:r w:rsidRPr="00C83808">
        <w:rPr>
          <w:bCs/>
          <w:i/>
          <w:iCs/>
          <w:spacing w:val="2"/>
          <w:sz w:val="23"/>
          <w:szCs w:val="23"/>
          <w:lang w:val="es-ES" w:eastAsia="es-ES"/>
        </w:rPr>
        <w:t xml:space="preserve">que se debate en el proceso. Consecuentemente, la falta de legitimación en la causa constituye un impedimento sustancial para una sentencia estimatoria, ya que es </w:t>
      </w:r>
      <w:r w:rsidRPr="00C83808">
        <w:rPr>
          <w:i/>
          <w:iCs/>
          <w:spacing w:val="2"/>
          <w:sz w:val="24"/>
          <w:szCs w:val="24"/>
          <w:lang w:val="es-ES" w:eastAsia="es-ES"/>
        </w:rPr>
        <w:t xml:space="preserve">la que determina </w:t>
      </w:r>
      <w:r w:rsidRPr="00C83808">
        <w:rPr>
          <w:bCs/>
          <w:i/>
          <w:iCs/>
          <w:spacing w:val="2"/>
          <w:sz w:val="23"/>
          <w:szCs w:val="23"/>
          <w:lang w:val="es-ES" w:eastAsia="es-ES"/>
        </w:rPr>
        <w:t>q</w:t>
      </w:r>
      <w:r w:rsidRPr="00C83808">
        <w:rPr>
          <w:bCs/>
          <w:i/>
          <w:iCs/>
          <w:spacing w:val="2"/>
          <w:sz w:val="23"/>
          <w:szCs w:val="23"/>
          <w:lang w:val="es-ES" w:eastAsia="es-ES"/>
        </w:rPr>
        <w:t>uiénes deben actuar en el proceso."</w:t>
      </w:r>
    </w:p>
    <w:p w:rsidR="00000000" w:rsidRDefault="009D3E8C">
      <w:pPr>
        <w:widowControl/>
        <w:rPr>
          <w:sz w:val="24"/>
          <w:szCs w:val="24"/>
        </w:rPr>
        <w:sectPr w:rsidR="00000000">
          <w:pgSz w:w="12134" w:h="15840"/>
          <w:pgMar w:top="1380" w:right="2200" w:bottom="364" w:left="2174" w:header="720" w:footer="720" w:gutter="0"/>
          <w:cols w:space="720"/>
          <w:noEndnote/>
        </w:sectPr>
      </w:pPr>
    </w:p>
    <w:p w:rsidR="00000000" w:rsidRDefault="009D3E8C">
      <w:pPr>
        <w:widowControl/>
        <w:rPr>
          <w:sz w:val="24"/>
          <w:szCs w:val="24"/>
        </w:rPr>
        <w:sectPr w:rsidR="00000000">
          <w:type w:val="continuous"/>
          <w:pgSz w:w="12134" w:h="15840"/>
          <w:pgMar w:top="1380" w:right="1584" w:bottom="364" w:left="8290" w:header="720" w:footer="720" w:gutter="0"/>
          <w:cols w:space="720"/>
          <w:noEndnote/>
        </w:sectPr>
      </w:pPr>
    </w:p>
    <w:p w:rsidR="00000000" w:rsidRDefault="009D3E8C">
      <w:pPr>
        <w:kinsoku w:val="0"/>
        <w:overflowPunct w:val="0"/>
        <w:autoSpaceDE/>
        <w:autoSpaceDN/>
        <w:adjustRightInd/>
        <w:spacing w:before="4" w:line="283" w:lineRule="exact"/>
        <w:ind w:left="720" w:right="1080"/>
        <w:jc w:val="both"/>
        <w:textAlignment w:val="baseline"/>
        <w:rPr>
          <w:spacing w:val="-4"/>
          <w:sz w:val="25"/>
          <w:szCs w:val="25"/>
          <w:lang w:val="es-ES" w:eastAsia="es-ES"/>
        </w:rPr>
      </w:pPr>
      <w:r>
        <w:rPr>
          <w:spacing w:val="-4"/>
          <w:sz w:val="25"/>
          <w:szCs w:val="25"/>
          <w:lang w:val="es-ES" w:eastAsia="es-ES"/>
        </w:rPr>
        <w:lastRenderedPageBreak/>
        <w:t xml:space="preserve">Señala el Doctor Jiménez Meza lo siguiente: "... </w:t>
      </w:r>
      <w:r>
        <w:rPr>
          <w:i/>
          <w:iCs/>
          <w:spacing w:val="-4"/>
          <w:sz w:val="25"/>
          <w:szCs w:val="25"/>
          <w:lang w:val="es-ES" w:eastAsia="es-ES"/>
        </w:rPr>
        <w:t>un sujeto queda legitimado en un procedimiento o en un determinado proceso por virtud de la afectació</w:t>
      </w:r>
      <w:r>
        <w:rPr>
          <w:i/>
          <w:iCs/>
          <w:spacing w:val="-4"/>
          <w:sz w:val="25"/>
          <w:szCs w:val="25"/>
          <w:lang w:val="es-ES" w:eastAsia="es-ES"/>
        </w:rPr>
        <w:t xml:space="preserve">n previa sufrida en sus intereses o derechos cualificados" </w:t>
      </w:r>
      <w:r>
        <w:rPr>
          <w:spacing w:val="-4"/>
          <w:sz w:val="25"/>
          <w:szCs w:val="25"/>
          <w:lang w:val="es-ES" w:eastAsia="es-ES"/>
        </w:rPr>
        <w:t xml:space="preserve">(Jiménez Meza, Manrique. </w:t>
      </w:r>
      <w:r>
        <w:rPr>
          <w:spacing w:val="-4"/>
          <w:sz w:val="25"/>
          <w:szCs w:val="25"/>
          <w:u w:val="single"/>
          <w:lang w:val="es-ES" w:eastAsia="es-ES"/>
        </w:rPr>
        <w:t>El nuevo proceso contencioso administrativo.</w:t>
      </w:r>
      <w:r>
        <w:rPr>
          <w:b/>
          <w:bCs/>
          <w:spacing w:val="-4"/>
          <w:sz w:val="25"/>
          <w:szCs w:val="25"/>
          <w:lang w:val="es-ES" w:eastAsia="es-ES"/>
        </w:rPr>
        <w:t xml:space="preserve"> Obra </w:t>
      </w:r>
      <w:r>
        <w:rPr>
          <w:spacing w:val="-4"/>
          <w:sz w:val="25"/>
          <w:szCs w:val="25"/>
          <w:lang w:val="es-ES" w:eastAsia="es-ES"/>
        </w:rPr>
        <w:t>Colectiva. Poder Judicial. Escuela Judicial. San José. Costa Rica. p. 79.)</w:t>
      </w:r>
    </w:p>
    <w:p w:rsidR="00000000" w:rsidRDefault="009D3E8C">
      <w:pPr>
        <w:kinsoku w:val="0"/>
        <w:overflowPunct w:val="0"/>
        <w:autoSpaceDE/>
        <w:autoSpaceDN/>
        <w:adjustRightInd/>
        <w:spacing w:before="259" w:line="284" w:lineRule="exact"/>
        <w:ind w:left="720" w:right="1080"/>
        <w:jc w:val="both"/>
        <w:textAlignment w:val="baseline"/>
        <w:rPr>
          <w:b/>
          <w:bCs/>
          <w:sz w:val="25"/>
          <w:szCs w:val="25"/>
          <w:lang w:val="es-ES" w:eastAsia="es-ES"/>
        </w:rPr>
      </w:pPr>
      <w:r>
        <w:rPr>
          <w:sz w:val="25"/>
          <w:szCs w:val="25"/>
          <w:lang w:val="es-ES" w:eastAsia="es-ES"/>
        </w:rPr>
        <w:t>Así las cosas debe rechazarse el Recurso de Ape</w:t>
      </w:r>
      <w:r>
        <w:rPr>
          <w:sz w:val="25"/>
          <w:szCs w:val="25"/>
          <w:lang w:val="es-ES" w:eastAsia="es-ES"/>
        </w:rPr>
        <w:t xml:space="preserve">lación y la Nulidad presentadas por </w:t>
      </w:r>
      <w:r>
        <w:rPr>
          <w:b/>
          <w:bCs/>
          <w:sz w:val="25"/>
          <w:szCs w:val="25"/>
          <w:lang w:val="es-ES" w:eastAsia="es-ES"/>
        </w:rPr>
        <w:t xml:space="preserve">LA EMPRESA ... LIMITADA, ya que </w:t>
      </w:r>
      <w:r>
        <w:rPr>
          <w:sz w:val="25"/>
          <w:szCs w:val="25"/>
          <w:lang w:val="es-ES" w:eastAsia="es-ES"/>
        </w:rPr>
        <w:t xml:space="preserve">no cuenta con legitimación para impugnar el actor recurrido."... </w:t>
      </w:r>
      <w:r>
        <w:rPr>
          <w:b/>
          <w:bCs/>
          <w:sz w:val="25"/>
          <w:szCs w:val="25"/>
          <w:lang w:val="es-ES" w:eastAsia="es-ES"/>
        </w:rPr>
        <w:t>(Resolución No. TAT-2541-2015 de las 09:30 horas del 30 de Abril del 2015, Expediente No. TAT-182-15) (el resaltado es nues</w:t>
      </w:r>
      <w:r>
        <w:rPr>
          <w:b/>
          <w:bCs/>
          <w:sz w:val="25"/>
          <w:szCs w:val="25"/>
          <w:lang w:val="es-ES" w:eastAsia="es-ES"/>
        </w:rPr>
        <w:t>tro)</w:t>
      </w:r>
    </w:p>
    <w:p w:rsidR="00000000" w:rsidRDefault="009D3E8C">
      <w:pPr>
        <w:kinsoku w:val="0"/>
        <w:overflowPunct w:val="0"/>
        <w:autoSpaceDE/>
        <w:autoSpaceDN/>
        <w:adjustRightInd/>
        <w:spacing w:before="594" w:line="292" w:lineRule="exact"/>
        <w:jc w:val="center"/>
        <w:textAlignment w:val="baseline"/>
        <w:rPr>
          <w:b/>
          <w:bCs/>
          <w:i/>
          <w:iCs/>
          <w:spacing w:val="2"/>
          <w:sz w:val="25"/>
          <w:szCs w:val="25"/>
          <w:lang w:val="es-ES" w:eastAsia="es-ES"/>
        </w:rPr>
      </w:pPr>
      <w:r>
        <w:rPr>
          <w:b/>
          <w:bCs/>
          <w:i/>
          <w:iCs/>
          <w:spacing w:val="2"/>
          <w:sz w:val="25"/>
          <w:szCs w:val="25"/>
          <w:lang w:val="es-ES" w:eastAsia="es-ES"/>
        </w:rPr>
        <w:t>Por Tanto</w:t>
      </w:r>
    </w:p>
    <w:p w:rsidR="00000000" w:rsidRDefault="00C83808">
      <w:pPr>
        <w:kinsoku w:val="0"/>
        <w:overflowPunct w:val="0"/>
        <w:autoSpaceDE/>
        <w:autoSpaceDN/>
        <w:adjustRightInd/>
        <w:spacing w:before="288" w:line="309" w:lineRule="exact"/>
        <w:ind w:left="216" w:right="504"/>
        <w:jc w:val="both"/>
        <w:textAlignment w:val="baseline"/>
        <w:rPr>
          <w:spacing w:val="10"/>
          <w:sz w:val="25"/>
          <w:szCs w:val="25"/>
          <w:lang w:val="es-ES" w:eastAsia="es-ES"/>
        </w:rPr>
      </w:pPr>
      <w:r w:rsidRPr="00C83808">
        <w:rPr>
          <w:b/>
          <w:spacing w:val="10"/>
          <w:sz w:val="25"/>
          <w:szCs w:val="25"/>
          <w:lang w:val="es-ES" w:eastAsia="es-ES"/>
        </w:rPr>
        <w:t>I</w:t>
      </w:r>
      <w:r w:rsidR="009D3E8C" w:rsidRPr="00C83808">
        <w:rPr>
          <w:b/>
          <w:spacing w:val="10"/>
          <w:sz w:val="25"/>
          <w:szCs w:val="25"/>
          <w:lang w:val="es-ES" w:eastAsia="es-ES"/>
        </w:rPr>
        <w:t>.-</w:t>
      </w:r>
      <w:r w:rsidR="009D3E8C">
        <w:rPr>
          <w:spacing w:val="10"/>
          <w:sz w:val="25"/>
          <w:szCs w:val="25"/>
          <w:lang w:val="es-ES" w:eastAsia="es-ES"/>
        </w:rPr>
        <w:t xml:space="preserve"> Conforme todo lo apuntado antes, se </w:t>
      </w:r>
      <w:r w:rsidR="009D3E8C">
        <w:rPr>
          <w:spacing w:val="10"/>
          <w:sz w:val="25"/>
          <w:szCs w:val="25"/>
          <w:u w:val="single"/>
          <w:lang w:val="es-ES" w:eastAsia="es-ES"/>
        </w:rPr>
        <w:t>RECHAZA</w:t>
      </w:r>
      <w:r w:rsidR="009D3E8C">
        <w:rPr>
          <w:spacing w:val="10"/>
          <w:sz w:val="25"/>
          <w:szCs w:val="25"/>
          <w:lang w:val="es-ES" w:eastAsia="es-ES"/>
        </w:rPr>
        <w:t xml:space="preserve"> el </w:t>
      </w:r>
      <w:r w:rsidR="009D3E8C" w:rsidRPr="00C83808">
        <w:rPr>
          <w:b/>
          <w:spacing w:val="10"/>
          <w:sz w:val="25"/>
          <w:szCs w:val="25"/>
          <w:lang w:val="es-ES" w:eastAsia="es-ES"/>
        </w:rPr>
        <w:t>RECURSO EXTRAORDINARIO DE REVISIÓN</w:t>
      </w:r>
      <w:r w:rsidR="009D3E8C">
        <w:rPr>
          <w:spacing w:val="10"/>
          <w:sz w:val="25"/>
          <w:szCs w:val="25"/>
          <w:lang w:val="es-ES" w:eastAsia="es-ES"/>
        </w:rPr>
        <w:t xml:space="preserve">, presentado por el Señor </w:t>
      </w:r>
      <w:r w:rsidR="009D3E8C" w:rsidRPr="00C83808">
        <w:rPr>
          <w:b/>
          <w:spacing w:val="10"/>
          <w:sz w:val="25"/>
          <w:szCs w:val="25"/>
          <w:lang w:val="es-ES" w:eastAsia="es-ES"/>
        </w:rPr>
        <w:t>E</w:t>
      </w:r>
      <w:r>
        <w:rPr>
          <w:b/>
          <w:spacing w:val="10"/>
          <w:sz w:val="25"/>
          <w:szCs w:val="25"/>
          <w:lang w:val="es-ES" w:eastAsia="es-ES"/>
        </w:rPr>
        <w:t>.V.M.</w:t>
      </w:r>
      <w:r w:rsidR="009D3E8C">
        <w:rPr>
          <w:spacing w:val="10"/>
          <w:sz w:val="25"/>
          <w:szCs w:val="25"/>
          <w:lang w:val="es-ES" w:eastAsia="es-ES"/>
        </w:rPr>
        <w:t xml:space="preserve">, de calidades no conocidas, quien actúa en su condición de Representante </w:t>
      </w:r>
      <w:r w:rsidR="009D3E8C">
        <w:rPr>
          <w:i/>
          <w:iCs/>
          <w:spacing w:val="10"/>
          <w:sz w:val="25"/>
          <w:szCs w:val="25"/>
          <w:lang w:val="es-ES" w:eastAsia="es-ES"/>
        </w:rPr>
        <w:t xml:space="preserve">y </w:t>
      </w:r>
      <w:r w:rsidR="009D3E8C">
        <w:rPr>
          <w:spacing w:val="10"/>
          <w:sz w:val="25"/>
          <w:szCs w:val="25"/>
          <w:lang w:val="es-ES" w:eastAsia="es-ES"/>
        </w:rPr>
        <w:t>Apoderado Generalísimo sin límite de</w:t>
      </w:r>
      <w:r w:rsidR="009D3E8C">
        <w:rPr>
          <w:spacing w:val="10"/>
          <w:sz w:val="25"/>
          <w:szCs w:val="25"/>
          <w:lang w:val="es-ES" w:eastAsia="es-ES"/>
        </w:rPr>
        <w:t xml:space="preserve"> suma de la firma </w:t>
      </w:r>
      <w:r w:rsidR="009D3E8C" w:rsidRPr="00C83808">
        <w:rPr>
          <w:b/>
          <w:spacing w:val="10"/>
          <w:sz w:val="25"/>
          <w:szCs w:val="25"/>
          <w:lang w:val="es-ES" w:eastAsia="es-ES"/>
        </w:rPr>
        <w:t>A</w:t>
      </w:r>
      <w:r>
        <w:rPr>
          <w:b/>
          <w:spacing w:val="10"/>
          <w:sz w:val="25"/>
          <w:szCs w:val="25"/>
          <w:lang w:val="es-ES" w:eastAsia="es-ES"/>
        </w:rPr>
        <w:t>.J.Y.V.S.A.</w:t>
      </w:r>
      <w:r w:rsidR="009D3E8C">
        <w:rPr>
          <w:spacing w:val="10"/>
          <w:sz w:val="25"/>
          <w:szCs w:val="25"/>
          <w:lang w:val="es-ES" w:eastAsia="es-ES"/>
        </w:rPr>
        <w:t xml:space="preserve">, cédula de persona jurídica número </w:t>
      </w:r>
      <w:r>
        <w:rPr>
          <w:spacing w:val="10"/>
          <w:sz w:val="25"/>
          <w:szCs w:val="25"/>
          <w:lang w:val="es-ES" w:eastAsia="es-ES"/>
        </w:rPr>
        <w:t>…</w:t>
      </w:r>
      <w:r w:rsidR="009D3E8C">
        <w:rPr>
          <w:spacing w:val="10"/>
          <w:sz w:val="25"/>
          <w:szCs w:val="25"/>
          <w:lang w:val="es-ES" w:eastAsia="es-ES"/>
        </w:rPr>
        <w:t>, en cuanto a la Resolución No. TAT-2561-2015 de las 10:45 horas del 30 de Abril del año 2015, emitida por este Órgano.</w:t>
      </w:r>
    </w:p>
    <w:p w:rsidR="00000000" w:rsidRDefault="009D3E8C">
      <w:pPr>
        <w:numPr>
          <w:ilvl w:val="0"/>
          <w:numId w:val="3"/>
        </w:numPr>
        <w:kinsoku w:val="0"/>
        <w:overflowPunct w:val="0"/>
        <w:autoSpaceDE/>
        <w:autoSpaceDN/>
        <w:adjustRightInd/>
        <w:spacing w:before="307" w:line="303" w:lineRule="exact"/>
        <w:ind w:right="504"/>
        <w:jc w:val="both"/>
        <w:textAlignment w:val="baseline"/>
        <w:rPr>
          <w:sz w:val="25"/>
          <w:szCs w:val="25"/>
          <w:lang w:val="es-ES" w:eastAsia="es-ES"/>
        </w:rPr>
      </w:pPr>
      <w:r>
        <w:rPr>
          <w:sz w:val="25"/>
          <w:szCs w:val="25"/>
          <w:lang w:val="es-ES" w:eastAsia="es-ES"/>
        </w:rPr>
        <w:t>Conforme las determinacion</w:t>
      </w:r>
      <w:r>
        <w:rPr>
          <w:sz w:val="25"/>
          <w:szCs w:val="25"/>
          <w:lang w:val="es-ES" w:eastAsia="es-ES"/>
        </w:rPr>
        <w:t>es del numeral 22, inciso c), de la Ley No. 7969, en lo que corresponde se da por Agotada la Vía Administrativa, toda vez que contra este acto resolutorio no procede recurso alguno.</w:t>
      </w:r>
    </w:p>
    <w:p w:rsidR="00000000" w:rsidRPr="00C83808" w:rsidRDefault="009D3E8C">
      <w:pPr>
        <w:numPr>
          <w:ilvl w:val="0"/>
          <w:numId w:val="4"/>
        </w:numPr>
        <w:kinsoku w:val="0"/>
        <w:overflowPunct w:val="0"/>
        <w:autoSpaceDE/>
        <w:autoSpaceDN/>
        <w:adjustRightInd/>
        <w:spacing w:before="1" w:line="608" w:lineRule="exact"/>
        <w:textAlignment w:val="baseline"/>
        <w:rPr>
          <w:sz w:val="25"/>
          <w:szCs w:val="25"/>
          <w:lang w:val="es-ES" w:eastAsia="es-ES"/>
        </w:rPr>
      </w:pPr>
      <w:r>
        <w:rPr>
          <w:sz w:val="25"/>
          <w:szCs w:val="25"/>
          <w:lang w:val="es-ES" w:eastAsia="es-ES"/>
        </w:rPr>
        <w:t>Rige a partir de su Notificación.</w:t>
      </w:r>
      <w:r>
        <w:rPr>
          <w:sz w:val="25"/>
          <w:szCs w:val="25"/>
          <w:lang w:val="es-ES" w:eastAsia="es-ES"/>
        </w:rPr>
        <w:br/>
      </w:r>
      <w:r w:rsidRPr="00C83808">
        <w:rPr>
          <w:b/>
          <w:sz w:val="25"/>
          <w:szCs w:val="25"/>
          <w:lang w:val="es-ES" w:eastAsia="es-ES"/>
        </w:rPr>
        <w:t>NOTIFIQUESE.</w:t>
      </w:r>
    </w:p>
    <w:p w:rsidR="00C83808" w:rsidRPr="00AE0D42" w:rsidRDefault="00C83808" w:rsidP="00C83808">
      <w:pPr>
        <w:kinsoku w:val="0"/>
        <w:overflowPunct w:val="0"/>
        <w:autoSpaceDE/>
        <w:autoSpaceDN/>
        <w:adjustRightInd/>
        <w:spacing w:before="100" w:beforeAutospacing="1"/>
        <w:ind w:left="216" w:right="72"/>
        <w:jc w:val="center"/>
        <w:textAlignment w:val="baseline"/>
        <w:rPr>
          <w:rStyle w:val="CharacterStyle1"/>
          <w:b/>
          <w:bCs/>
          <w:sz w:val="24"/>
          <w:szCs w:val="24"/>
          <w:lang w:val="es-ES" w:eastAsia="es-ES"/>
        </w:rPr>
      </w:pPr>
      <w:r w:rsidRPr="00AE0D42">
        <w:rPr>
          <w:rStyle w:val="CharacterStyle1"/>
          <w:iCs/>
          <w:spacing w:val="5"/>
          <w:sz w:val="26"/>
          <w:szCs w:val="26"/>
        </w:rPr>
        <w:t>Lic. Carlos Miguel Portuguez Méndez</w:t>
      </w:r>
    </w:p>
    <w:p w:rsidR="00C83808" w:rsidRDefault="00C83808" w:rsidP="00C83808">
      <w:pPr>
        <w:pStyle w:val="Style1"/>
        <w:kinsoku w:val="0"/>
        <w:overflowPunct w:val="0"/>
        <w:autoSpaceDE/>
        <w:autoSpaceDN/>
        <w:adjustRightInd/>
        <w:spacing w:before="100" w:beforeAutospacing="1"/>
        <w:ind w:left="216"/>
        <w:jc w:val="center"/>
        <w:textAlignment w:val="baseline"/>
        <w:rPr>
          <w:rStyle w:val="CharacterStyle1"/>
          <w:b/>
          <w:iCs/>
          <w:spacing w:val="5"/>
          <w:sz w:val="26"/>
          <w:szCs w:val="26"/>
        </w:rPr>
      </w:pPr>
      <w:r>
        <w:rPr>
          <w:rStyle w:val="CharacterStyle1"/>
          <w:b/>
          <w:iCs/>
          <w:spacing w:val="5"/>
          <w:sz w:val="26"/>
          <w:szCs w:val="26"/>
        </w:rPr>
        <w:t>PRESIDENTE</w:t>
      </w:r>
    </w:p>
    <w:p w:rsidR="00C83808" w:rsidRDefault="00C83808" w:rsidP="00C83808">
      <w:pPr>
        <w:pStyle w:val="Style1"/>
        <w:kinsoku w:val="0"/>
        <w:overflowPunct w:val="0"/>
        <w:autoSpaceDE/>
        <w:autoSpaceDN/>
        <w:adjustRightInd/>
        <w:spacing w:before="100" w:beforeAutospacing="1"/>
        <w:ind w:left="216"/>
        <w:jc w:val="center"/>
        <w:textAlignment w:val="baseline"/>
        <w:rPr>
          <w:rStyle w:val="CharacterStyle1"/>
          <w:b/>
          <w:iCs/>
          <w:spacing w:val="5"/>
          <w:sz w:val="26"/>
          <w:szCs w:val="26"/>
        </w:rPr>
      </w:pPr>
    </w:p>
    <w:p w:rsidR="00C83808" w:rsidRDefault="00C83808" w:rsidP="00C83808">
      <w:pPr>
        <w:pStyle w:val="Style1"/>
        <w:kinsoku w:val="0"/>
        <w:overflowPunct w:val="0"/>
        <w:autoSpaceDE/>
        <w:autoSpaceDN/>
        <w:adjustRightInd/>
        <w:spacing w:before="100" w:beforeAutospacing="1"/>
        <w:ind w:left="216"/>
        <w:jc w:val="center"/>
        <w:textAlignment w:val="baseline"/>
        <w:rPr>
          <w:rStyle w:val="CharacterStyle1"/>
          <w:b/>
          <w:iCs/>
          <w:spacing w:val="5"/>
          <w:sz w:val="26"/>
          <w:szCs w:val="26"/>
        </w:rPr>
      </w:pPr>
    </w:p>
    <w:p w:rsidR="00C83808" w:rsidRPr="00AE0D42" w:rsidRDefault="00C83808" w:rsidP="00C83808">
      <w:pPr>
        <w:pStyle w:val="Style1"/>
        <w:kinsoku w:val="0"/>
        <w:overflowPunct w:val="0"/>
        <w:autoSpaceDE/>
        <w:autoSpaceDN/>
        <w:adjustRightInd/>
        <w:spacing w:before="100" w:beforeAutospacing="1"/>
        <w:ind w:left="216"/>
        <w:jc w:val="center"/>
        <w:textAlignment w:val="baseline"/>
        <w:rPr>
          <w:rStyle w:val="CharacterStyle1"/>
          <w:b/>
          <w:iCs/>
          <w:spacing w:val="5"/>
          <w:sz w:val="26"/>
          <w:szCs w:val="26"/>
        </w:rPr>
      </w:pPr>
    </w:p>
    <w:p w:rsidR="00C83808" w:rsidRDefault="00C83808" w:rsidP="00C83808">
      <w:pPr>
        <w:kinsoku w:val="0"/>
        <w:overflowPunct w:val="0"/>
        <w:autoSpaceDE/>
        <w:autoSpaceDN/>
        <w:adjustRightInd/>
        <w:ind w:left="216" w:right="144"/>
        <w:jc w:val="center"/>
        <w:textAlignment w:val="baseline"/>
        <w:rPr>
          <w:rStyle w:val="CharacterStyle1"/>
          <w:iCs/>
          <w:spacing w:val="5"/>
          <w:sz w:val="26"/>
          <w:szCs w:val="26"/>
        </w:rPr>
      </w:pPr>
      <w:r w:rsidRPr="00AE0D42">
        <w:rPr>
          <w:rStyle w:val="CharacterStyle1"/>
          <w:iCs/>
          <w:spacing w:val="5"/>
          <w:sz w:val="26"/>
          <w:szCs w:val="26"/>
        </w:rPr>
        <w:t>Licda. Marta Luz Pérez Peláez            Lic. Mario Quesada Aguirre</w:t>
      </w:r>
    </w:p>
    <w:p w:rsidR="00C83808" w:rsidRDefault="00C83808" w:rsidP="00C83808">
      <w:pPr>
        <w:kinsoku w:val="0"/>
        <w:overflowPunct w:val="0"/>
        <w:autoSpaceDE/>
        <w:autoSpaceDN/>
        <w:adjustRightInd/>
        <w:spacing w:before="1" w:line="608" w:lineRule="exact"/>
        <w:ind w:left="216"/>
        <w:jc w:val="center"/>
        <w:textAlignment w:val="baseline"/>
        <w:rPr>
          <w:b/>
          <w:sz w:val="25"/>
          <w:szCs w:val="25"/>
          <w:lang w:val="es-ES" w:eastAsia="es-ES"/>
        </w:rPr>
      </w:pPr>
      <w:r w:rsidRPr="00AE0D42">
        <w:rPr>
          <w:rStyle w:val="CharacterStyle1"/>
          <w:b/>
          <w:iCs/>
          <w:spacing w:val="5"/>
          <w:sz w:val="26"/>
          <w:szCs w:val="26"/>
        </w:rPr>
        <w:t>J</w:t>
      </w:r>
      <w:r>
        <w:rPr>
          <w:rStyle w:val="CharacterStyle1"/>
          <w:b/>
          <w:iCs/>
          <w:spacing w:val="5"/>
          <w:sz w:val="26"/>
          <w:szCs w:val="26"/>
        </w:rPr>
        <w:t>UEZA</w:t>
      </w:r>
      <w:r>
        <w:rPr>
          <w:rStyle w:val="CharacterStyle1"/>
          <w:b/>
          <w:iCs/>
          <w:spacing w:val="5"/>
          <w:sz w:val="26"/>
          <w:szCs w:val="26"/>
        </w:rPr>
        <w:tab/>
      </w:r>
      <w:r>
        <w:rPr>
          <w:rStyle w:val="CharacterStyle1"/>
          <w:b/>
          <w:iCs/>
          <w:spacing w:val="5"/>
          <w:sz w:val="26"/>
          <w:szCs w:val="26"/>
        </w:rPr>
        <w:tab/>
      </w:r>
      <w:r>
        <w:rPr>
          <w:rStyle w:val="CharacterStyle1"/>
          <w:b/>
          <w:iCs/>
          <w:spacing w:val="5"/>
          <w:sz w:val="26"/>
          <w:szCs w:val="26"/>
        </w:rPr>
        <w:tab/>
        <w:t xml:space="preserve">                      </w:t>
      </w:r>
      <w:r w:rsidRPr="00AE0D42">
        <w:rPr>
          <w:rStyle w:val="CharacterStyle1"/>
          <w:b/>
          <w:iCs/>
          <w:spacing w:val="5"/>
          <w:sz w:val="26"/>
          <w:szCs w:val="26"/>
        </w:rPr>
        <w:t>J</w:t>
      </w:r>
      <w:r>
        <w:rPr>
          <w:rStyle w:val="CharacterStyle1"/>
          <w:b/>
          <w:iCs/>
          <w:spacing w:val="5"/>
          <w:sz w:val="26"/>
          <w:szCs w:val="26"/>
        </w:rPr>
        <w:t>UEZ</w:t>
      </w:r>
    </w:p>
    <w:p w:rsidR="00C83808" w:rsidRDefault="00C83808" w:rsidP="00C83808">
      <w:pPr>
        <w:kinsoku w:val="0"/>
        <w:overflowPunct w:val="0"/>
        <w:autoSpaceDE/>
        <w:autoSpaceDN/>
        <w:adjustRightInd/>
        <w:spacing w:before="1" w:line="608" w:lineRule="exact"/>
        <w:ind w:left="216"/>
        <w:textAlignment w:val="baseline"/>
        <w:rPr>
          <w:sz w:val="25"/>
          <w:szCs w:val="25"/>
          <w:lang w:val="es-ES" w:eastAsia="es-ES"/>
        </w:rPr>
      </w:pPr>
    </w:p>
    <w:sectPr w:rsidR="00C83808" w:rsidSect="00C83808">
      <w:pgSz w:w="12134" w:h="15840"/>
      <w:pgMar w:top="1380" w:right="1114" w:bottom="993" w:left="149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8B7F"/>
    <w:multiLevelType w:val="singleLevel"/>
    <w:tmpl w:val="32AE2FD4"/>
    <w:lvl w:ilvl="0">
      <w:numFmt w:val="bullet"/>
      <w:lvlText w:val="·"/>
      <w:lvlJc w:val="left"/>
      <w:pPr>
        <w:tabs>
          <w:tab w:val="num" w:pos="936"/>
        </w:tabs>
        <w:ind w:left="720"/>
      </w:pPr>
      <w:rPr>
        <w:rFonts w:ascii="Symbol" w:hAnsi="Symbol" w:cs="Symbol"/>
        <w:i/>
        <w:iCs/>
        <w:snapToGrid/>
        <w:spacing w:val="4"/>
        <w:sz w:val="20"/>
        <w:szCs w:val="20"/>
      </w:rPr>
    </w:lvl>
  </w:abstractNum>
  <w:abstractNum w:abstractNumId="1" w15:restartNumberingAfterBreak="0">
    <w:nsid w:val="04EF47AF"/>
    <w:multiLevelType w:val="singleLevel"/>
    <w:tmpl w:val="AE6C1196"/>
    <w:lvl w:ilvl="0">
      <w:start w:val="2"/>
      <w:numFmt w:val="decimal"/>
      <w:lvlText w:val="%1.-"/>
      <w:lvlJc w:val="left"/>
      <w:pPr>
        <w:tabs>
          <w:tab w:val="num" w:pos="720"/>
        </w:tabs>
      </w:pPr>
      <w:rPr>
        <w:b/>
        <w:snapToGrid/>
        <w:sz w:val="26"/>
        <w:szCs w:val="26"/>
      </w:rPr>
    </w:lvl>
  </w:abstractNum>
  <w:abstractNum w:abstractNumId="2" w15:restartNumberingAfterBreak="0">
    <w:nsid w:val="06A7119D"/>
    <w:multiLevelType w:val="singleLevel"/>
    <w:tmpl w:val="7DEAF4A0"/>
    <w:lvl w:ilvl="0">
      <w:start w:val="2"/>
      <w:numFmt w:val="upperRoman"/>
      <w:lvlText w:val="%1.-"/>
      <w:lvlJc w:val="left"/>
      <w:pPr>
        <w:tabs>
          <w:tab w:val="num" w:pos="864"/>
        </w:tabs>
        <w:ind w:left="216"/>
      </w:pPr>
      <w:rPr>
        <w:b/>
        <w:snapToGrid/>
        <w:sz w:val="25"/>
        <w:szCs w:val="25"/>
      </w:rPr>
    </w:lvl>
  </w:abstractNum>
  <w:num w:numId="1">
    <w:abstractNumId w:val="0"/>
  </w:num>
  <w:num w:numId="2">
    <w:abstractNumId w:val="1"/>
  </w:num>
  <w:num w:numId="3">
    <w:abstractNumId w:val="2"/>
  </w:num>
  <w:num w:numId="4">
    <w:abstractNumId w:val="2"/>
    <w:lvlOverride w:ilvl="0">
      <w:lvl w:ilvl="0">
        <w:numFmt w:val="upperRoman"/>
        <w:lvlText w:val="%1.-"/>
        <w:lvlJc w:val="left"/>
        <w:pPr>
          <w:tabs>
            <w:tab w:val="num" w:pos="864"/>
          </w:tabs>
          <w:ind w:left="216"/>
        </w:pPr>
        <w:rPr>
          <w:b/>
          <w:snapToGrid/>
          <w:sz w:val="25"/>
          <w:szCs w:val="25"/>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786"/>
    <w:rsid w:val="009D3E8C"/>
    <w:rsid w:val="00A86786"/>
    <w:rsid w:val="00C83808"/>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346E39"/>
  <w14:defaultImageDpi w14:val="0"/>
  <w15:docId w15:val="{0B9DDE71-88B8-4D85-8281-FB94D47CB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2">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C83808"/>
    <w:rPr>
      <w:lang w:val="es-CR"/>
    </w:rPr>
  </w:style>
  <w:style w:type="character" w:customStyle="1" w:styleId="CharacterStyle1">
    <w:name w:val="Character Style 1"/>
    <w:uiPriority w:val="99"/>
    <w:rsid w:val="00C8380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2635</Words>
  <Characters>14497</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3</cp:revision>
  <dcterms:created xsi:type="dcterms:W3CDTF">2016-05-23T17:44:00Z</dcterms:created>
  <dcterms:modified xsi:type="dcterms:W3CDTF">2016-05-23T17:45:00Z</dcterms:modified>
</cp:coreProperties>
</file>